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691D6E" w:rsidRPr="007A2C55" w14:paraId="05CA772B" w14:textId="77777777" w:rsidTr="00691D6E">
        <w:tc>
          <w:tcPr>
            <w:tcW w:w="1271" w:type="dxa"/>
            <w:shd w:val="clear" w:color="auto" w:fill="4D7830"/>
          </w:tcPr>
          <w:p w14:paraId="5865771A" w14:textId="77777777" w:rsidR="00691D6E" w:rsidRPr="007A2C55" w:rsidRDefault="00691D6E" w:rsidP="00DC5B3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17.</w:t>
            </w:r>
          </w:p>
        </w:tc>
        <w:tc>
          <w:tcPr>
            <w:tcW w:w="8357" w:type="dxa"/>
            <w:vAlign w:val="center"/>
          </w:tcPr>
          <w:p w14:paraId="4796F890" w14:textId="3D49F640" w:rsidR="00691D6E" w:rsidRPr="007A2C55" w:rsidRDefault="00691D6E" w:rsidP="007D1FE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691D6E">
              <w:rPr>
                <w:rFonts w:ascii="Arial Narrow" w:hAnsi="Arial Narrow" w:cs="Times New Roman"/>
                <w:i/>
                <w:color w:val="4D7830"/>
                <w:sz w:val="16"/>
              </w:rPr>
              <w:t>Informacja o egzaminie ósmoklasisty w 202</w:t>
            </w:r>
            <w:r w:rsidR="007D1FEC">
              <w:rPr>
                <w:rFonts w:ascii="Arial Narrow" w:hAnsi="Arial Narrow" w:cs="Times New Roman"/>
                <w:i/>
                <w:color w:val="4D7830"/>
                <w:sz w:val="16"/>
              </w:rPr>
              <w:t>4</w:t>
            </w:r>
            <w:r w:rsidRPr="00691D6E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r. w języku ukraińskim</w:t>
            </w:r>
          </w:p>
        </w:tc>
      </w:tr>
    </w:tbl>
    <w:p w14:paraId="434A71B5" w14:textId="77777777" w:rsidR="00691D6E" w:rsidRPr="007A2C55" w:rsidRDefault="00691D6E" w:rsidP="00691D6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104A35" w:rsidRPr="007C3BEB" w14:paraId="295D43BE" w14:textId="77777777" w:rsidTr="00104A35">
        <w:tc>
          <w:tcPr>
            <w:tcW w:w="4819" w:type="dxa"/>
            <w:hideMark/>
          </w:tcPr>
          <w:p w14:paraId="19F8F25D" w14:textId="15CF5479" w:rsidR="00104A35" w:rsidRPr="00104A35" w:rsidRDefault="00104A35" w:rsidP="00104A35">
            <w:p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Zgłaszanie do egzaminu ósmoklasisty w terminie głównym uczniów, będących obywatelami Ukrainy</w:t>
            </w:r>
            <w:r w:rsidRPr="00D85045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 xml:space="preserve">, </w:t>
            </w:r>
            <w:r w:rsidR="007D1FEC" w:rsidRPr="00D85045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których pobyt na terytorium Rzeczypospolitej Polskiej jest uznawany za legalny na podstawie ustawy z dnia 12 marca 2022 r. o pomocy obywatelom Ukrainy w związku z konfliktem zbrojnym na terytorium tego państwa albo którzy przebywają legalnie na terytori</w:t>
            </w:r>
            <w:r w:rsidR="00A22938" w:rsidRPr="00D85045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um Rzeczypospolitej Polskiej, w </w:t>
            </w:r>
            <w:r w:rsidR="007D1FEC" w:rsidRPr="00D85045"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  <w:t>przypadku gdy przybyli na terytorium Rzeczypospolitej Polskiej z terytorium Ukrainy od dnia 24 lutego 2022 r. w związku z działaniami wojennymi prowadzonymi na terytorium tego państwa</w:t>
            </w:r>
          </w:p>
        </w:tc>
        <w:tc>
          <w:tcPr>
            <w:tcW w:w="4820" w:type="dxa"/>
            <w:shd w:val="clear" w:color="auto" w:fill="E2EFD9"/>
            <w:hideMark/>
          </w:tcPr>
          <w:p w14:paraId="7E76A9CE" w14:textId="6E8D8F4A" w:rsidR="00104A35" w:rsidRPr="0058392C" w:rsidRDefault="00104A35" w:rsidP="00104A35">
            <w:pPr>
              <w:rPr>
                <w:rFonts w:ascii="Arial" w:eastAsia="Times New Roman" w:hAnsi="Arial" w:cs="Arial"/>
                <w:b/>
                <w:smallCaps/>
                <w:lang w:val="uk-UA" w:eastAsia="en-US" w:bidi="en-US"/>
              </w:rPr>
            </w:pPr>
            <w:r w:rsidRPr="0058392C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Зголошення до участі в іспиті восьмикласника під час головного терміну учнів, які є громадянами України, </w:t>
            </w:r>
            <w:r w:rsidRPr="00C32F08">
              <w:rPr>
                <w:rFonts w:ascii="Arial" w:eastAsia="Times New Roman" w:hAnsi="Arial" w:cs="Arial"/>
                <w:b/>
                <w:lang w:val="uk-UA" w:eastAsia="en-US" w:bidi="en-US"/>
              </w:rPr>
              <w:t>перебування яких на території Республіки Польща вважається законним на підставі ст.</w:t>
            </w:r>
            <w:r w:rsidR="00150A17" w:rsidRPr="00C32F08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Pr="00C32F08">
              <w:rPr>
                <w:rFonts w:ascii="Arial" w:eastAsia="Times New Roman" w:hAnsi="Arial" w:cs="Arial"/>
                <w:b/>
                <w:lang w:val="uk-UA" w:eastAsia="en-US" w:bidi="en-US"/>
              </w:rPr>
              <w:t>2 п. 1 закону від 12 березня 2022 р. Про</w:t>
            </w:r>
            <w:r w:rsidR="00150A17" w:rsidRPr="00C32F08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Pr="00C32F08">
              <w:rPr>
                <w:rFonts w:ascii="Arial" w:eastAsia="Times New Roman" w:hAnsi="Arial" w:cs="Arial"/>
                <w:b/>
                <w:lang w:val="uk-UA" w:eastAsia="en-US" w:bidi="en-US"/>
              </w:rPr>
              <w:t>допомогу громадянам України у зв'язку зі збройним конфліктом на території цієї держави</w:t>
            </w:r>
            <w:r w:rsidR="0058392C" w:rsidRPr="00C32F08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або які перебувають на законних підставах на території Республіки Польща, у</w:t>
            </w:r>
            <w:r w:rsidR="00150A17" w:rsidRPr="00C32F08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="0058392C" w:rsidRPr="00C32F08">
              <w:rPr>
                <w:rFonts w:ascii="Arial" w:eastAsia="Times New Roman" w:hAnsi="Arial" w:cs="Arial"/>
                <w:b/>
                <w:lang w:val="uk-UA" w:eastAsia="en-US" w:bidi="en-US"/>
              </w:rPr>
              <w:t>разі, якщо вони прибули на територію Республіки Польща з території України після 24 лютого 2022 року у зв'язку з військовими діями, що проводяться на території цієї держави</w:t>
            </w:r>
          </w:p>
        </w:tc>
      </w:tr>
      <w:tr w:rsidR="00104A35" w:rsidRPr="007C3BEB" w14:paraId="6F7A8906" w14:textId="77777777" w:rsidTr="00104A35">
        <w:tc>
          <w:tcPr>
            <w:tcW w:w="4819" w:type="dxa"/>
          </w:tcPr>
          <w:p w14:paraId="79FC85E5" w14:textId="77777777" w:rsidR="00104A35" w:rsidRPr="00104A35" w:rsidRDefault="00104A35" w:rsidP="00104A35">
            <w:p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</w:p>
        </w:tc>
        <w:tc>
          <w:tcPr>
            <w:tcW w:w="4820" w:type="dxa"/>
            <w:shd w:val="clear" w:color="auto" w:fill="E2EFD9"/>
          </w:tcPr>
          <w:p w14:paraId="67A99308" w14:textId="77777777" w:rsidR="00104A35" w:rsidRPr="00104A35" w:rsidRDefault="00104A35" w:rsidP="00104A35">
            <w:p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</w:p>
        </w:tc>
      </w:tr>
      <w:tr w:rsidR="00104A35" w:rsidRPr="007C3BEB" w14:paraId="311A6FA9" w14:textId="77777777" w:rsidTr="00104A35">
        <w:tc>
          <w:tcPr>
            <w:tcW w:w="4819" w:type="dxa"/>
            <w:hideMark/>
          </w:tcPr>
          <w:p w14:paraId="4AE79354" w14:textId="7F0776E6" w:rsidR="00104A35" w:rsidRPr="00D85045" w:rsidRDefault="00104A35" w:rsidP="007D1FEC">
            <w:pPr>
              <w:numPr>
                <w:ilvl w:val="0"/>
                <w:numId w:val="21"/>
              </w:numPr>
              <w:rPr>
                <w:rFonts w:ascii="Times New Roman" w:eastAsia="Times New Roman" w:hAnsi="Times New Roman"/>
                <w:lang w:val="uk-UA" w:eastAsia="en-US" w:bidi="en-US"/>
              </w:rPr>
            </w:pPr>
            <w:r w:rsidRPr="00D85045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Rodzice lub opiekunowie ucznia – obywatela Ukrainy składają dyrektorowi szkoły, nie później niż </w:t>
            </w:r>
            <w:r w:rsidRPr="00D85045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 xml:space="preserve">do </w:t>
            </w:r>
            <w:r w:rsidR="007D1FEC" w:rsidRPr="00D85045">
              <w:rPr>
                <w:rFonts w:ascii="Arial" w:eastAsia="Times New Roman" w:hAnsi="Arial" w:cs="Arial"/>
                <w:b/>
                <w:szCs w:val="24"/>
                <w:lang w:eastAsia="en-US" w:bidi="en-US"/>
              </w:rPr>
              <w:t>2 października</w:t>
            </w:r>
            <w:r w:rsidR="007D1FEC" w:rsidRPr="00D85045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 xml:space="preserve"> 2023</w:t>
            </w:r>
            <w:r w:rsidRPr="00D85045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> r.</w:t>
            </w:r>
            <w:r w:rsidRPr="00D85045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, pisemną deklarację wskazującą język obcy nowożytny, z którego uczeń – obywatel Ukrainy przystąpi do egzaminu ósmoklasisty (</w:t>
            </w:r>
            <w:r w:rsidRPr="00D85045">
              <w:rPr>
                <w:rFonts w:ascii="Arial" w:eastAsia="Times New Roman" w:hAnsi="Arial" w:cs="Arial"/>
                <w:b/>
                <w:szCs w:val="24"/>
                <w:lang w:val="uk-UA" w:eastAsia="en-US" w:bidi="en-US"/>
              </w:rPr>
              <w:t>załącznik 3d</w:t>
            </w:r>
            <w:r w:rsidRPr="00D85045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).</w:t>
            </w:r>
          </w:p>
        </w:tc>
        <w:tc>
          <w:tcPr>
            <w:tcW w:w="4820" w:type="dxa"/>
            <w:shd w:val="clear" w:color="auto" w:fill="E2EFD9"/>
            <w:hideMark/>
          </w:tcPr>
          <w:p w14:paraId="310BE9F0" w14:textId="0F2D2BAF" w:rsidR="00104A35" w:rsidRPr="00D85045" w:rsidRDefault="00104A35" w:rsidP="007D1FEC">
            <w:pPr>
              <w:numPr>
                <w:ilvl w:val="0"/>
                <w:numId w:val="22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D85045">
              <w:rPr>
                <w:rFonts w:ascii="Arial" w:eastAsia="Times New Roman" w:hAnsi="Arial" w:cs="Arial"/>
                <w:lang w:val="uk-UA" w:eastAsia="en-US" w:bidi="en-US"/>
              </w:rPr>
              <w:t>Батьки або опікуни учня – громадянина України не пізніше ніж</w:t>
            </w:r>
            <w:r w:rsidRPr="00D85045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</w:t>
            </w:r>
            <w:r w:rsidR="007D1FEC" w:rsidRPr="00D85045">
              <w:rPr>
                <w:rFonts w:ascii="Arial" w:eastAsia="Times New Roman" w:hAnsi="Arial" w:cs="Arial"/>
                <w:b/>
                <w:lang w:val="uk-UA" w:eastAsia="en-US" w:bidi="en-US"/>
              </w:rPr>
              <w:t>2</w:t>
            </w:r>
            <w:r w:rsidRPr="00D85045">
              <w:rPr>
                <w:rFonts w:ascii="Arial" w:eastAsia="Times New Roman" w:hAnsi="Arial" w:cs="Arial"/>
                <w:b/>
                <w:lang w:val="uk-UA" w:eastAsia="en-US" w:bidi="en-US"/>
              </w:rPr>
              <w:t xml:space="preserve"> вересня 202</w:t>
            </w:r>
            <w:r w:rsidR="007D1FEC" w:rsidRPr="00D85045">
              <w:rPr>
                <w:rFonts w:ascii="Arial" w:eastAsia="Times New Roman" w:hAnsi="Arial" w:cs="Arial"/>
                <w:b/>
                <w:lang w:val="uk-UA" w:eastAsia="en-US" w:bidi="en-US"/>
              </w:rPr>
              <w:t>3</w:t>
            </w:r>
            <w:r w:rsidRPr="00D85045">
              <w:rPr>
                <w:rFonts w:ascii="Arial" w:eastAsia="Times New Roman" w:hAnsi="Arial" w:cs="Arial"/>
                <w:b/>
                <w:lang w:eastAsia="en-US" w:bidi="en-US"/>
              </w:rPr>
              <w:t> </w:t>
            </w:r>
            <w:r w:rsidRPr="00D85045">
              <w:rPr>
                <w:rFonts w:ascii="Arial" w:eastAsia="Times New Roman" w:hAnsi="Arial" w:cs="Arial"/>
                <w:b/>
                <w:lang w:val="uk-UA" w:eastAsia="en-US" w:bidi="en-US"/>
              </w:rPr>
              <w:t>р.</w:t>
            </w:r>
            <w:r w:rsidRPr="00D85045">
              <w:rPr>
                <w:rFonts w:ascii="Arial" w:eastAsia="Times New Roman" w:hAnsi="Arial" w:cs="Arial"/>
                <w:lang w:val="uk-UA" w:eastAsia="en-US" w:bidi="en-US"/>
              </w:rPr>
              <w:t xml:space="preserve"> подають директорові школи письмову декларацію із зазначенням сучасної іноземної мови, з якої учень – громадянин України складатиме іспит восьмикласника (</w:t>
            </w:r>
            <w:r w:rsidRPr="00D85045">
              <w:rPr>
                <w:rFonts w:ascii="Arial" w:eastAsia="Times New Roman" w:hAnsi="Arial" w:cs="Arial"/>
                <w:b/>
                <w:lang w:val="uk-UA" w:eastAsia="en-US" w:bidi="en-US"/>
              </w:rPr>
              <w:t>додаток 3d</w:t>
            </w:r>
            <w:r w:rsidRPr="00D85045">
              <w:rPr>
                <w:rFonts w:ascii="Arial" w:eastAsia="Times New Roman" w:hAnsi="Arial" w:cs="Arial"/>
                <w:lang w:val="uk-UA" w:eastAsia="en-US" w:bidi="en-US"/>
              </w:rPr>
              <w:t>).</w:t>
            </w:r>
          </w:p>
        </w:tc>
      </w:tr>
      <w:tr w:rsidR="00104A35" w:rsidRPr="007C3BEB" w14:paraId="7B556080" w14:textId="77777777" w:rsidTr="00104A35">
        <w:tc>
          <w:tcPr>
            <w:tcW w:w="4819" w:type="dxa"/>
            <w:hideMark/>
          </w:tcPr>
          <w:p w14:paraId="5E3A6735" w14:textId="6CF0E032" w:rsidR="00104A35" w:rsidRPr="00104A35" w:rsidRDefault="00104A35" w:rsidP="007D1FEC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szCs w:val="24"/>
                <w:lang w:val="uk-UA" w:eastAsia="en-US" w:bidi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06368" behindDoc="0" locked="0" layoutInCell="1" allowOverlap="1" wp14:anchorId="504ADC9B" wp14:editId="62FE0098">
                  <wp:simplePos x="0" y="0"/>
                  <wp:positionH relativeFrom="column">
                    <wp:posOffset>1096258</wp:posOffset>
                  </wp:positionH>
                  <wp:positionV relativeFrom="paragraph">
                    <wp:posOffset>584283</wp:posOffset>
                  </wp:positionV>
                  <wp:extent cx="457200" cy="114300"/>
                  <wp:effectExtent l="0" t="0" r="0" b="0"/>
                  <wp:wrapNone/>
                  <wp:docPr id="6" name="Obraz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Dyrektor szkoły przekazuje dyrektorowi okręgowej komisji egzaminacyjnej informacje o uczniach – obywatelach Ukrainy, którzy będą przystępowali do egzaminu ósmoklasisty, za pośrednictwem </w:t>
            </w:r>
            <w:r w:rsidRPr="00104A35">
              <w:rPr>
                <w:rFonts w:ascii="Arial" w:eastAsia="Times New Roman" w:hAnsi="Arial" w:cs="Arial"/>
                <w:color w:val="FFFFFF"/>
                <w:szCs w:val="24"/>
                <w:lang w:val="uk-UA" w:eastAsia="en-US" w:bidi="en-US"/>
              </w:rPr>
              <w:t xml:space="preserve">SIOEO </w:t>
            </w:r>
            <w:r w:rsidRPr="00104A35">
              <w:rPr>
                <w:rFonts w:ascii="Arial" w:eastAsia="Times New Roman" w:hAnsi="Arial" w:cs="Arial"/>
                <w:szCs w:val="24"/>
                <w:lang w:val="uk-UA" w:eastAsia="en-US" w:bidi="en-US"/>
              </w:rPr>
              <w:t>, do 30 listopada 202</w:t>
            </w:r>
            <w:r w:rsidR="007D1FEC">
              <w:rPr>
                <w:rFonts w:ascii="Arial" w:eastAsia="Times New Roman" w:hAnsi="Arial" w:cs="Arial"/>
                <w:szCs w:val="24"/>
                <w:lang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szCs w:val="24"/>
                <w:lang w:val="uk-UA" w:eastAsia="en-US" w:bidi="en-US"/>
              </w:rPr>
              <w:t xml:space="preserve"> r.</w:t>
            </w:r>
          </w:p>
        </w:tc>
        <w:tc>
          <w:tcPr>
            <w:tcW w:w="4820" w:type="dxa"/>
            <w:shd w:val="clear" w:color="auto" w:fill="E2EFD9"/>
            <w:hideMark/>
          </w:tcPr>
          <w:p w14:paraId="01963AAB" w14:textId="7992BB8C" w:rsidR="00104A35" w:rsidRPr="00104A35" w:rsidRDefault="00104A35" w:rsidP="007D1FEC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07392" behindDoc="0" locked="0" layoutInCell="1" allowOverlap="1" wp14:anchorId="4569C2B3" wp14:editId="055F340F">
                  <wp:simplePos x="0" y="0"/>
                  <wp:positionH relativeFrom="column">
                    <wp:posOffset>1116689</wp:posOffset>
                  </wp:positionH>
                  <wp:positionV relativeFrom="paragraph">
                    <wp:posOffset>159275</wp:posOffset>
                  </wp:positionV>
                  <wp:extent cx="457200" cy="114300"/>
                  <wp:effectExtent l="0" t="0" r="0" b="0"/>
                  <wp:wrapNone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Директор школи до 30 листопада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 передає через               директорові окружної екзаменаційної комісії інформацію про учнів – громадян України, які складатимуть іспит восьмикласника. </w:t>
            </w:r>
          </w:p>
        </w:tc>
      </w:tr>
      <w:tr w:rsidR="00104A35" w:rsidRPr="007C3BEB" w14:paraId="00C81DE3" w14:textId="77777777" w:rsidTr="00104A35">
        <w:tc>
          <w:tcPr>
            <w:tcW w:w="4819" w:type="dxa"/>
            <w:hideMark/>
          </w:tcPr>
          <w:p w14:paraId="1563F90D" w14:textId="60214994" w:rsidR="00104A35" w:rsidRPr="00104A35" w:rsidRDefault="00104A35" w:rsidP="007D1FEC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W przypadku ucznia – obywatela Ukrainy, który rozpoczął naukę w VIII klasie szkoły podstawowe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j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po 30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września 202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r., deklaracja </w:t>
            </w:r>
            <w:r w:rsidR="007D1FEC">
              <w:rPr>
                <w:rFonts w:ascii="Arial" w:eastAsia="Times New Roman" w:hAnsi="Arial" w:cs="Arial"/>
                <w:lang w:val="uk-UA" w:eastAsia="en-US" w:bidi="en-US"/>
              </w:rPr>
              <w:t>może być złożona później (do 15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marca 202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r.). Informację o deklaracji złożonej po 30 września 202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r. dyrektor szkoły przekazuje do OKE niezwłocznie, nie później niż do 22 marca 202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r.</w:t>
            </w:r>
          </w:p>
        </w:tc>
        <w:tc>
          <w:tcPr>
            <w:tcW w:w="4820" w:type="dxa"/>
            <w:shd w:val="clear" w:color="auto" w:fill="E2EFD9"/>
            <w:hideMark/>
          </w:tcPr>
          <w:p w14:paraId="375631FA" w14:textId="26833F4C" w:rsidR="00104A35" w:rsidRPr="00104A35" w:rsidRDefault="00104A35" w:rsidP="007D1FEC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У випадку учня – громадянина України, який розпочав навчання у VIII класі початкової школи після 30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вересня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р., декларацію можна подати пізніше (до 15 березня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4</w:t>
            </w:r>
            <w:r w:rsidR="007D1FEC">
              <w:rPr>
                <w:rFonts w:ascii="Arial" w:eastAsia="Times New Roman" w:hAnsi="Arial" w:cs="Arial"/>
                <w:lang w:val="uk-UA"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р.). Інформацію про декларацію, подану після 30 вересня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р., директор школи передає до ОЕК негайно, не пізніше ніж 22 березня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4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 </w:t>
            </w:r>
          </w:p>
        </w:tc>
      </w:tr>
      <w:tr w:rsidR="00104A35" w:rsidRPr="00104A35" w14:paraId="1971D403" w14:textId="77777777" w:rsidTr="00104A35">
        <w:tc>
          <w:tcPr>
            <w:tcW w:w="4819" w:type="dxa"/>
            <w:hideMark/>
          </w:tcPr>
          <w:p w14:paraId="182F4DAE" w14:textId="77777777" w:rsidR="00104A35" w:rsidRPr="00104A35" w:rsidRDefault="00104A35" w:rsidP="00104A35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Cs w:val="24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Uczniowi – obywatelowi Ukrainy, który zamierza przystąpić do egzaminu ósmoklasisty, przysługuje możliwość dostosowania warunków oraz formy przeprowadzania egzaminu ósmoklasisty, o których mowa w </w:t>
            </w:r>
            <w:r w:rsidRPr="00104A35">
              <w:rPr>
                <w:rFonts w:ascii="Arial" w:eastAsia="Times New Roman" w:hAnsi="Arial" w:cs="Arial"/>
                <w:i/>
                <w:lang w:val="uk-UA" w:eastAsia="en-US" w:bidi="en-US"/>
              </w:rPr>
              <w:t xml:space="preserve">Komunikacie o dostosowaniach 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(Tabela 1.18), na podstawie pozytywnej opinii rady pedagogicznej.</w:t>
            </w:r>
          </w:p>
        </w:tc>
        <w:tc>
          <w:tcPr>
            <w:tcW w:w="4820" w:type="dxa"/>
            <w:shd w:val="clear" w:color="auto" w:fill="E2EFD9"/>
            <w:hideMark/>
          </w:tcPr>
          <w:p w14:paraId="69C3D93C" w14:textId="77777777" w:rsidR="00104A35" w:rsidRPr="00104A35" w:rsidRDefault="00104A35" w:rsidP="00104A35">
            <w:pPr>
              <w:numPr>
                <w:ilvl w:val="0"/>
                <w:numId w:val="25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Учню – громадянину України, який хоче складати іспит восьмикласника, надається можливість адаптації умов і форми проведення іспиту восьмикласника, про які йдеться в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i/>
                <w:lang w:val="uk-UA" w:eastAsia="en-US" w:bidi="en-US"/>
              </w:rPr>
              <w:t>Повідомленні про адаптацію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(Таблиця 1.18), на основі позитивного висновку педагогічної ради.</w:t>
            </w:r>
          </w:p>
        </w:tc>
      </w:tr>
      <w:tr w:rsidR="00104A35" w:rsidRPr="007C3BEB" w14:paraId="4EE7CA48" w14:textId="77777777" w:rsidTr="00104A35">
        <w:tc>
          <w:tcPr>
            <w:tcW w:w="4819" w:type="dxa"/>
            <w:hideMark/>
          </w:tcPr>
          <w:p w14:paraId="3EDF46F7" w14:textId="07D28718" w:rsidR="00104A35" w:rsidRPr="00104A35" w:rsidRDefault="00104A35" w:rsidP="007D1FEC">
            <w:pPr>
              <w:numPr>
                <w:ilvl w:val="0"/>
                <w:numId w:val="25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W przypadku ucznia – obywatela Ukrainy, który rozpoczął naukę w klasie VIII po 30 września 202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r., informację o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możliwych sposobach dostosowania warunków lub formy egzaminu do indywidualnych potrzeb ucznia dyrektor szkoły lub upoważniony przez niego nauczyciel jest zobowiązany przedstawić uczniom – obywatelom Ukrainy i ich rodzicom/opiekunom w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terminie umożliwiającym im złożenie deklaracji przystąpienia do egzaminu, nie później niż do 8 marca 202</w:t>
            </w:r>
            <w:r w:rsidR="007D1FEC">
              <w:rPr>
                <w:rFonts w:ascii="Arial" w:eastAsia="Times New Roman" w:hAnsi="Arial" w:cs="Arial"/>
                <w:lang w:eastAsia="en-US" w:bidi="en-US"/>
              </w:rPr>
              <w:t>4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r., poprzez przekazanie im niniejszej informacji w tłumaczeniu na język ukraiński.</w:t>
            </w:r>
          </w:p>
        </w:tc>
        <w:tc>
          <w:tcPr>
            <w:tcW w:w="4820" w:type="dxa"/>
            <w:shd w:val="clear" w:color="auto" w:fill="E2EFD9"/>
            <w:hideMark/>
          </w:tcPr>
          <w:p w14:paraId="16B23D56" w14:textId="6CF2C994" w:rsidR="00104A35" w:rsidRPr="00104A35" w:rsidRDefault="00104A35" w:rsidP="007D1FEC">
            <w:pPr>
              <w:numPr>
                <w:ilvl w:val="0"/>
                <w:numId w:val="26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У випадку учня – громадянина України, який розпочав навчання у VIII класі початкової школи після 30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вересня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3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р., директор школи або уповноважений ним учитель зобов'язаний ознайомити учнів – громадян України та їхніх батьків/о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пікунів з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інформацією про можливі способи адаптації умов або форми проведення іспиту до індивідуальних потреб учня, передавши їм цю інформацію 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перекладі українською мовою 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терміни, що дозволять їм подати декларацію про складання іспиту, не пізніше ніж 8 березня 202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>4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 р.</w:t>
            </w:r>
          </w:p>
        </w:tc>
      </w:tr>
      <w:tr w:rsidR="00104A35" w:rsidRPr="007C3BEB" w14:paraId="642BE6C8" w14:textId="77777777" w:rsidTr="00104A35">
        <w:tc>
          <w:tcPr>
            <w:tcW w:w="4819" w:type="dxa"/>
            <w:hideMark/>
          </w:tcPr>
          <w:p w14:paraId="2D481548" w14:textId="77777777" w:rsidR="00104A35" w:rsidRPr="00104A35" w:rsidRDefault="00104A35" w:rsidP="00104A35">
            <w:pPr>
              <w:numPr>
                <w:ilvl w:val="0"/>
                <w:numId w:val="26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Dyrektor szkoły lub upoważniony przez niego nauczyciel informuje na piśmie</w:t>
            </w:r>
            <w:r w:rsidRPr="00104A35">
              <w:rPr>
                <w:rFonts w:ascii="Arial" w:eastAsia="Times New Roman" w:hAnsi="Arial" w:cs="Arial"/>
                <w:i/>
                <w:lang w:val="uk-UA" w:eastAsia="en-US" w:bidi="en-US"/>
              </w:rPr>
              <w:t xml:space="preserve"> 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rodziców/opiekunów ucznia – obywatela 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lastRenderedPageBreak/>
              <w:t xml:space="preserve">Ukrainy o wskazanych sposobach dostosowania warunków lub formy przeprowadzania egzaminu ósmoklasisty do potrzeb edukacyjnych i możliwości psychofizycznych tego ucznia </w:t>
            </w:r>
            <w:r w:rsidRPr="00104A35">
              <w:rPr>
                <w:rFonts w:ascii="Arial" w:hAnsi="Arial" w:cs="Arial"/>
                <w:lang w:val="uk-UA" w:eastAsia="en-US" w:bidi="en-US"/>
              </w:rPr>
              <w:t>– poprzez przekazanie Tabeli 1.18 (w tłumaczeniu na język ukraiński) z zaznaczonymi przyznanymi sposobami dostosowania warunków lub formy przeprowadzania egzaminu.</w:t>
            </w:r>
          </w:p>
        </w:tc>
        <w:tc>
          <w:tcPr>
            <w:tcW w:w="4820" w:type="dxa"/>
            <w:shd w:val="clear" w:color="auto" w:fill="E2EFD9"/>
            <w:hideMark/>
          </w:tcPr>
          <w:p w14:paraId="41653EED" w14:textId="735283D3" w:rsidR="00104A35" w:rsidRPr="00104A35" w:rsidRDefault="00104A35" w:rsidP="00104A35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lastRenderedPageBreak/>
              <w:t xml:space="preserve">Директор школи або уповноважений ним учитель повідомляє в письмовій формі батьків/опікунів учня – громадянина України 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lastRenderedPageBreak/>
              <w:t>про рекомендовані способи адаптації умов або форми проведення іспиту восьмикласника до освітніх потреб і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психофізичних можливостей цього учня, передаючи Таблицю 1.18 (у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перекладі українською мовою) </w:t>
            </w:r>
            <w:r w:rsidR="006357AD">
              <w:rPr>
                <w:rFonts w:ascii="Arial" w:eastAsia="Times New Roman" w:hAnsi="Arial" w:cs="Arial"/>
                <w:lang w:val="uk-UA" w:eastAsia="en-US" w:bidi="en-US"/>
              </w:rPr>
              <w:t>і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з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зазначеними способами адаптації умов або форми проведення іспиту, наданими учню.</w:t>
            </w:r>
          </w:p>
        </w:tc>
      </w:tr>
      <w:tr w:rsidR="00104A35" w:rsidRPr="007C3BEB" w14:paraId="314016FF" w14:textId="77777777" w:rsidTr="00104A35">
        <w:tc>
          <w:tcPr>
            <w:tcW w:w="4819" w:type="dxa"/>
            <w:hideMark/>
          </w:tcPr>
          <w:p w14:paraId="03417AF3" w14:textId="77777777" w:rsidR="00104A35" w:rsidRPr="00104A35" w:rsidRDefault="00104A35" w:rsidP="00104A35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lastRenderedPageBreak/>
              <w:t xml:space="preserve">Rodzice/opiekunowie ucznia – obywatela Ukrainy </w:t>
            </w:r>
            <w:r w:rsidRPr="00104A35">
              <w:rPr>
                <w:rFonts w:ascii="Arial" w:hAnsi="Arial" w:cs="Arial"/>
                <w:lang w:val="uk-UA" w:eastAsia="en-US" w:bidi="en-US"/>
              </w:rPr>
              <w:t>potwierdzają otrzymanie i przyjęcie informacji, o której mowa w pkt 6, poprzez złożenie podpisu na egzemplarzu wydruku Tabeli 1.18, który pozostaje w dokumentacji szkoły, w terminie 3 dni roboczych od otrzymania pisemnej informacji, o której mowa w pkt 6.</w:t>
            </w:r>
          </w:p>
        </w:tc>
        <w:tc>
          <w:tcPr>
            <w:tcW w:w="4820" w:type="dxa"/>
            <w:shd w:val="clear" w:color="auto" w:fill="E2EFD9"/>
            <w:hideMark/>
          </w:tcPr>
          <w:p w14:paraId="02166C29" w14:textId="77777777" w:rsidR="00104A35" w:rsidRPr="00104A35" w:rsidRDefault="00104A35" w:rsidP="00104A35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Батьки/опікуни учня – громадянина України підтверджують одержання інформації, зазначеної в п. 6, підписуючи примірник роздрукованої Таблиці 1.18, який залишається в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документації школи, протягом 3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робочих днів з моменту отримання письмової інформації, про яку йдеться у п. 6.</w:t>
            </w:r>
          </w:p>
        </w:tc>
      </w:tr>
      <w:tr w:rsidR="00104A35" w:rsidRPr="00104A35" w14:paraId="459FDC65" w14:textId="77777777" w:rsidTr="00104A35">
        <w:tc>
          <w:tcPr>
            <w:tcW w:w="4819" w:type="dxa"/>
            <w:hideMark/>
          </w:tcPr>
          <w:p w14:paraId="02BF04A9" w14:textId="77777777" w:rsidR="00104A35" w:rsidRPr="00104A35" w:rsidRDefault="00104A35" w:rsidP="00104A35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Możliwe sposoby dostosowania warunków lub formy egzaminu ósmoklasisty do potrzeb uczniów – obywateli Ukrainy przedstawione są w</w:t>
            </w:r>
            <w:r w:rsidRPr="00104A35">
              <w:rPr>
                <w:rFonts w:ascii="Arial" w:eastAsia="Times New Roman" w:hAnsi="Arial" w:cs="Arial"/>
                <w:lang w:eastAsia="en-US" w:bidi="en-US"/>
              </w:rPr>
              <w:t>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tabeli po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niżej (tożsamej z Tabelą 1.18 w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komunikacie o dostosowaniach).</w:t>
            </w:r>
          </w:p>
        </w:tc>
        <w:tc>
          <w:tcPr>
            <w:tcW w:w="4820" w:type="dxa"/>
            <w:shd w:val="clear" w:color="auto" w:fill="E2EFD9"/>
            <w:hideMark/>
          </w:tcPr>
          <w:p w14:paraId="752272ED" w14:textId="77777777" w:rsidR="00104A35" w:rsidRPr="00104A35" w:rsidRDefault="00104A35" w:rsidP="00104A35">
            <w:pPr>
              <w:numPr>
                <w:ilvl w:val="0"/>
                <w:numId w:val="29"/>
              </w:numPr>
              <w:rPr>
                <w:rFonts w:ascii="Arial" w:eastAsia="Times New Roman" w:hAnsi="Arial" w:cs="Arial"/>
                <w:smallCaps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Можливі способи адаптації умов або форми проведення іспиту восьмикласника до потреб учнів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 xml:space="preserve"> – громадян України визначені у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пода</w:t>
            </w:r>
            <w:r>
              <w:rPr>
                <w:rFonts w:ascii="Arial" w:eastAsia="Times New Roman" w:hAnsi="Arial" w:cs="Arial"/>
                <w:lang w:val="uk-UA" w:eastAsia="en-US" w:bidi="en-US"/>
              </w:rPr>
              <w:t>ній нижче таблиці (ідентичній з 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>Таблицею 1.18 у повідомленні про адаптацію).</w:t>
            </w:r>
          </w:p>
        </w:tc>
      </w:tr>
    </w:tbl>
    <w:p w14:paraId="20D6E7A2" w14:textId="77777777" w:rsidR="00104A35" w:rsidRPr="00104A35" w:rsidRDefault="00104A35" w:rsidP="00104A35">
      <w:pPr>
        <w:spacing w:after="0" w:line="240" w:lineRule="auto"/>
        <w:rPr>
          <w:rFonts w:ascii="Arial" w:eastAsia="Times New Roman" w:hAnsi="Arial" w:cs="Arial"/>
          <w:smallCaps/>
          <w:lang w:val="uk-UA" w:eastAsia="en-US" w:bidi="en-US"/>
        </w:rPr>
      </w:pPr>
    </w:p>
    <w:p w14:paraId="6F80FCA1" w14:textId="77777777" w:rsidR="00104A35" w:rsidRDefault="00104A35">
      <w:pPr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br w:type="page"/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1062"/>
        <w:gridCol w:w="2751"/>
        <w:gridCol w:w="1743"/>
        <w:gridCol w:w="1743"/>
        <w:gridCol w:w="1743"/>
      </w:tblGrid>
      <w:tr w:rsidR="00104A35" w:rsidRPr="007C3BEB" w14:paraId="5CB93F49" w14:textId="77777777" w:rsidTr="00104A35">
        <w:trPr>
          <w:trHeight w:val="527"/>
        </w:trPr>
        <w:tc>
          <w:tcPr>
            <w:tcW w:w="1062" w:type="dxa"/>
            <w:vMerge w:val="restart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shd w:val="clear" w:color="auto" w:fill="339933"/>
            <w:hideMark/>
          </w:tcPr>
          <w:p w14:paraId="426890F8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Times New Roman" w:eastAsia="Times New Roman" w:hAnsi="Times New Roman"/>
                <w:lang w:val="uk-UA" w:eastAsia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305CCD8F" wp14:editId="7346C3E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1019175</wp:posOffset>
                      </wp:positionV>
                      <wp:extent cx="421640" cy="363220"/>
                      <wp:effectExtent l="0" t="0" r="0" b="254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C28EE" w14:textId="77777777" w:rsidR="005F2AD7" w:rsidRPr="00104A35" w:rsidRDefault="005F2AD7" w:rsidP="00104A35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</w:pPr>
                                  <w:r w:rsidRPr="00104A3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</w:rPr>
                                    <w:t>Tabela</w:t>
                                  </w:r>
                                </w:p>
                                <w:p w14:paraId="43AAEA6F" w14:textId="77777777" w:rsidR="005F2AD7" w:rsidRPr="00104A35" w:rsidRDefault="005F2AD7" w:rsidP="00104A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</w:pPr>
                                  <w:r w:rsidRPr="00104A35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8"/>
                                    </w:rPr>
                                    <w:t>1.18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5CCD8F" id="_x0000_s1038" type="#_x0000_t202" style="position:absolute;left:0;text-align:left;margin-left:4.5pt;margin-top:80.25pt;width:33.2pt;height:28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" filled="f" stroked="f">
                      <v:textbox style="mso-fit-shape-to-text:t" inset="0,0,0,0">
                        <w:txbxContent>
                          <w:p w14:paraId="0CAC28EE" w14:textId="77777777" w:rsidR="005F2AD7" w:rsidRPr="00104A35" w:rsidRDefault="005F2AD7" w:rsidP="00104A35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</w:pPr>
                            <w:r w:rsidRPr="00104A35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>Tabela</w:t>
                            </w:r>
                          </w:p>
                          <w:p w14:paraId="43AAEA6F" w14:textId="77777777" w:rsidR="005F2AD7" w:rsidRPr="00104A35" w:rsidRDefault="005F2AD7" w:rsidP="00104A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 w:rsidRPr="00104A35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1.18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09440" behindDoc="0" locked="0" layoutInCell="1" allowOverlap="1" wp14:anchorId="7CD7919F" wp14:editId="74FA6CE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405130</wp:posOffset>
                  </wp:positionV>
                  <wp:extent cx="648335" cy="586105"/>
                  <wp:effectExtent l="0" t="0" r="0" b="4445"/>
                  <wp:wrapNone/>
                  <wp:docPr id="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58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E43E6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 xml:space="preserve">Uprawnieni </w:t>
            </w:r>
          </w:p>
          <w:p w14:paraId="2CCFA52C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do dostosowania</w:t>
            </w:r>
          </w:p>
          <w:p w14:paraId="350061ED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Мають право на адаптацію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6AB98BE0" w14:textId="0E4DA241" w:rsidR="00104A35" w:rsidRPr="00D8504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 w:bidi="en-US"/>
              </w:rPr>
            </w:pP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Dzieci i młodzież będący </w:t>
            </w:r>
            <w:r w:rsidRPr="00104A35">
              <w:rPr>
                <w:rFonts w:ascii="Arial" w:eastAsia="Times New Roman" w:hAnsi="Arial" w:cs="Arial"/>
                <w:b/>
                <w:lang w:val="uk-UA" w:eastAsia="en-US" w:bidi="en-US"/>
              </w:rPr>
              <w:t>obywatelami Ukrainy</w:t>
            </w:r>
            <w:r w:rsidRPr="00104A35">
              <w:rPr>
                <w:rFonts w:ascii="Arial" w:eastAsia="Times New Roman" w:hAnsi="Arial" w:cs="Arial"/>
                <w:lang w:val="uk-UA" w:eastAsia="en-US" w:bidi="en-US"/>
              </w:rPr>
              <w:t xml:space="preserve">, </w:t>
            </w:r>
            <w:r w:rsidR="007D1FEC" w:rsidRPr="007D1FEC">
              <w:rPr>
                <w:rFonts w:ascii="Arial" w:eastAsia="Times New Roman" w:hAnsi="Arial" w:cs="Arial"/>
                <w:lang w:val="uk-UA" w:eastAsia="en-US" w:bidi="en-US"/>
              </w:rPr>
              <w:t xml:space="preserve">których </w:t>
            </w:r>
            <w:r w:rsidR="007D1FEC" w:rsidRPr="00D85045">
              <w:rPr>
                <w:rFonts w:ascii="Arial" w:eastAsia="Times New Roman" w:hAnsi="Arial" w:cs="Arial"/>
                <w:lang w:val="uk-UA" w:eastAsia="en-US" w:bidi="en-US"/>
              </w:rPr>
              <w:t>pobyt na terytorium Rzeczypospolitej Polskiej jest uznawany za legalny na podstawie ustawy z dnia 12 marca 2022 r. o pomocy obywatelom Ukrainy w związku z konfliktem zbrojnym na terytorium tego państwa albo którzy przebywają legalnie na terytorium Rzeczypospolitej Polskiej, w przypadku gdy przybyli na terytorium Rzeczypospolitej Polskiej z terytorium Ukrainy od dnia 24 lutego 2022 r. w związku z działaniami wojennymi prowadzonymi na terytorium tego państwa</w:t>
            </w:r>
          </w:p>
          <w:p w14:paraId="6B37F4DA" w14:textId="08780741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color w:val="009900"/>
                <w:lang w:val="uk-UA" w:eastAsia="en-US"/>
              </w:rPr>
            </w:pP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Діти і молодь, які є </w:t>
            </w:r>
            <w:r w:rsidRPr="00C32F08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громадянами України</w:t>
            </w:r>
            <w:r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>, перебування яких на території Республіки Польща вважається законним на підставі ст. 2 п. 1 Закону від 12 березня 2022 р. Про допомогу громадянам України у зв'язку зі збройним конфліктом на території цієї держави</w:t>
            </w:r>
            <w:r w:rsidR="00FA5EFA" w:rsidRPr="00C32F08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або які перебувають на законних підставах на території Республіки Польща, у разі, якщо вони прибули на територію Республіки Польща з території України після 24 лютого 2022 року у зв'язку з військовими діями, що проводяться на території цієї держави</w:t>
            </w:r>
          </w:p>
        </w:tc>
      </w:tr>
      <w:tr w:rsidR="00104A35" w:rsidRPr="007C3BEB" w14:paraId="2379FBC6" w14:textId="77777777" w:rsidTr="00104A35">
        <w:trPr>
          <w:trHeight w:val="554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49BDC988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94378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 xml:space="preserve">Podstawa </w:t>
            </w:r>
          </w:p>
          <w:p w14:paraId="5FCE1CFF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Uprawnienia</w:t>
            </w:r>
          </w:p>
          <w:p w14:paraId="013B4AA4" w14:textId="77777777" w:rsidR="00104A35" w:rsidRPr="00104A35" w:rsidRDefault="00104A35" w:rsidP="00104A35">
            <w:pPr>
              <w:tabs>
                <w:tab w:val="left" w:pos="7708"/>
              </w:tabs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Підстава права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5AAB2D8C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Pozytywna opinia rady pedagogicznej</w:t>
            </w:r>
          </w:p>
          <w:p w14:paraId="73FF47FF" w14:textId="77777777" w:rsidR="00104A35" w:rsidRPr="00104A35" w:rsidRDefault="00104A35" w:rsidP="00104A35">
            <w:pPr>
              <w:tabs>
                <w:tab w:val="left" w:pos="7708"/>
              </w:tabs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Позитивний висновок педагогічної ради</w:t>
            </w:r>
          </w:p>
        </w:tc>
      </w:tr>
      <w:tr w:rsidR="00104A35" w:rsidRPr="007C3BEB" w14:paraId="66DA3EB9" w14:textId="77777777" w:rsidTr="00104A35">
        <w:trPr>
          <w:trHeight w:val="47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19BC9168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2F847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Oznaczenie arkusza</w:t>
            </w:r>
          </w:p>
          <w:p w14:paraId="429BB028" w14:textId="3D79E8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both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 xml:space="preserve">Позначення </w:t>
            </w:r>
            <w:r w:rsidR="00125D81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збірки завдань</w:t>
            </w:r>
          </w:p>
        </w:tc>
        <w:tc>
          <w:tcPr>
            <w:tcW w:w="5229" w:type="dxa"/>
            <w:gridSpan w:val="3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12" w:space="0" w:color="339933"/>
            </w:tcBorders>
            <w:vAlign w:val="center"/>
          </w:tcPr>
          <w:p w14:paraId="69C1CBD1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W przypadku arkuszy z języka polskiego i matematyki: O**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U</w:t>
            </w:r>
            <w:r w:rsidRPr="00104A35">
              <w:rPr>
                <w:rFonts w:ascii="Arial" w:eastAsia="Times New Roman" w:hAnsi="Arial" w:cs="Arial"/>
                <w:lang w:val="uk-UA" w:eastAsia="en-US"/>
              </w:rPr>
              <w:t>-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C00</w:t>
            </w:r>
          </w:p>
          <w:p w14:paraId="4AB4F03C" w14:textId="7585F8DA" w:rsidR="00104A35" w:rsidRPr="00104A35" w:rsidRDefault="00125D81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color w:val="009900"/>
                <w:lang w:val="uk-UA" w:eastAsia="en-US"/>
              </w:rPr>
            </w:pPr>
            <w:r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з польської мови і </w:t>
            </w:r>
            <w:r w:rsidR="009254E0"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="009254E0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з</w:t>
            </w:r>
            <w:r w:rsidR="009254E0">
              <w:rPr>
                <w:rFonts w:ascii="Arial" w:eastAsia="Times New Roman" w:hAnsi="Arial" w:cs="Arial"/>
                <w:color w:val="009900"/>
                <w:lang w:val="uk-UA" w:eastAsia="en-US"/>
              </w:rPr>
              <w:t> 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математики: O**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U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-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C00</w:t>
            </w:r>
          </w:p>
          <w:p w14:paraId="1A710970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sz w:val="12"/>
                <w:szCs w:val="12"/>
                <w:lang w:val="uk-UA" w:eastAsia="en-US"/>
              </w:rPr>
            </w:pPr>
          </w:p>
          <w:p w14:paraId="7D83C6C8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b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W przypadku arkuszy z języka obcego: OJ*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U</w:t>
            </w:r>
            <w:r w:rsidRPr="00104A35">
              <w:rPr>
                <w:rFonts w:ascii="Arial" w:eastAsia="Times New Roman" w:hAnsi="Arial" w:cs="Arial"/>
                <w:lang w:val="uk-UA" w:eastAsia="en-US"/>
              </w:rPr>
              <w:t>-</w:t>
            </w:r>
            <w:r w:rsidRPr="00104A35">
              <w:rPr>
                <w:rFonts w:ascii="Arial" w:eastAsia="Times New Roman" w:hAnsi="Arial" w:cs="Arial"/>
                <w:b/>
                <w:lang w:val="uk-UA" w:eastAsia="en-US"/>
              </w:rPr>
              <w:t>100</w:t>
            </w:r>
          </w:p>
          <w:p w14:paraId="436DD03B" w14:textId="20B9830D" w:rsidR="00104A35" w:rsidRPr="00104A35" w:rsidRDefault="009254E0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>
              <w:rPr>
                <w:rFonts w:ascii="Arial" w:eastAsia="Times New Roman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з іноземної мови: OJ*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U</w:t>
            </w:r>
            <w:r w:rsidR="00104A35"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-</w:t>
            </w:r>
            <w:r w:rsidR="00104A35" w:rsidRPr="00104A35">
              <w:rPr>
                <w:rFonts w:ascii="Arial" w:eastAsia="Times New Roman" w:hAnsi="Arial" w:cs="Arial"/>
                <w:b/>
                <w:color w:val="009900"/>
                <w:lang w:val="uk-UA" w:eastAsia="en-US"/>
              </w:rPr>
              <w:t>100</w:t>
            </w:r>
          </w:p>
        </w:tc>
      </w:tr>
      <w:tr w:rsidR="00104A35" w:rsidRPr="00104A35" w14:paraId="34AA5B9E" w14:textId="77777777" w:rsidTr="00104A35">
        <w:trPr>
          <w:trHeight w:val="259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5DA5307F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2751" w:type="dxa"/>
            <w:vMerge w:val="restart"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26A8E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  <w:t>Czas trwania egzaminu z przedmiotów</w:t>
            </w:r>
          </w:p>
          <w:p w14:paraId="7FFE8B12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711488" behindDoc="0" locked="0" layoutInCell="1" allowOverlap="1" wp14:anchorId="462FF823" wp14:editId="394F2F0E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935990</wp:posOffset>
                  </wp:positionV>
                  <wp:extent cx="457200" cy="114300"/>
                  <wp:effectExtent l="0" t="0" r="0" b="0"/>
                  <wp:wrapNone/>
                  <wp:docPr id="10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Тривалість іспиту</w:t>
            </w:r>
          </w:p>
          <w:p w14:paraId="632A284C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  <w:t>з предметів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E810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język polski</w:t>
            </w:r>
          </w:p>
          <w:p w14:paraId="64CBA2B3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польська мова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94A6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matematyka</w:t>
            </w:r>
          </w:p>
          <w:p w14:paraId="36ACAC86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математика</w:t>
            </w:r>
          </w:p>
        </w:tc>
        <w:tc>
          <w:tcPr>
            <w:tcW w:w="1743" w:type="dxa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12" w:space="0" w:color="339933"/>
            </w:tcBorders>
            <w:vAlign w:val="center"/>
            <w:hideMark/>
          </w:tcPr>
          <w:p w14:paraId="19637337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lang w:val="uk-UA" w:eastAsia="en-US"/>
              </w:rPr>
              <w:t>język obcy</w:t>
            </w:r>
          </w:p>
          <w:p w14:paraId="1747B2FD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i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i/>
                <w:color w:val="009900"/>
                <w:lang w:val="uk-UA" w:eastAsia="en-US"/>
              </w:rPr>
              <w:t>іноземна мова</w:t>
            </w:r>
          </w:p>
        </w:tc>
      </w:tr>
      <w:tr w:rsidR="00104A35" w:rsidRPr="00104A35" w14:paraId="77FE6031" w14:textId="77777777" w:rsidTr="00104A35">
        <w:trPr>
          <w:trHeight w:val="258"/>
        </w:trPr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06898FB9" w14:textId="77777777" w:rsidR="00104A35" w:rsidRPr="00104A35" w:rsidRDefault="00104A35" w:rsidP="00104A35">
            <w:pPr>
              <w:rPr>
                <w:rFonts w:ascii="Times New Roman" w:eastAsia="Times New Roman" w:hAnsi="Times New Roman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339933"/>
              <w:left w:val="single" w:sz="12" w:space="0" w:color="339933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665B5F15" w14:textId="77777777" w:rsidR="00104A35" w:rsidRPr="00104A35" w:rsidRDefault="00104A35" w:rsidP="00104A35">
            <w:pPr>
              <w:rPr>
                <w:rFonts w:ascii="Arial" w:eastAsia="Times New Roman" w:hAnsi="Arial" w:cs="Arial"/>
                <w:i/>
                <w:color w:val="339933"/>
                <w:lang w:val="uk-UA"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5A5B8F48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do 210 minut</w:t>
            </w:r>
          </w:p>
          <w:p w14:paraId="05949128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до 210 хвилин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4" w:space="0" w:color="auto"/>
            </w:tcBorders>
            <w:vAlign w:val="center"/>
            <w:hideMark/>
          </w:tcPr>
          <w:p w14:paraId="2F915066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100 minut</w:t>
            </w:r>
          </w:p>
          <w:p w14:paraId="74C61A9D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100 хвилин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12" w:space="0" w:color="339933"/>
              <w:right w:val="single" w:sz="12" w:space="0" w:color="339933"/>
            </w:tcBorders>
            <w:vAlign w:val="center"/>
            <w:hideMark/>
          </w:tcPr>
          <w:p w14:paraId="6EF7F6C3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lang w:val="uk-UA" w:eastAsia="en-US"/>
              </w:rPr>
              <w:t>90 minut</w:t>
            </w:r>
          </w:p>
          <w:p w14:paraId="39C28F40" w14:textId="77777777" w:rsidR="00104A35" w:rsidRPr="00104A35" w:rsidRDefault="00104A35" w:rsidP="00104A35">
            <w:pPr>
              <w:tabs>
                <w:tab w:val="left" w:pos="7708"/>
              </w:tabs>
              <w:spacing w:before="60" w:after="60"/>
              <w:jc w:val="center"/>
              <w:rPr>
                <w:rFonts w:ascii="Arial" w:eastAsia="Times New Roman" w:hAnsi="Arial" w:cs="Arial"/>
                <w:color w:val="404040"/>
                <w:lang w:val="uk-UA" w:eastAsia="en-US"/>
              </w:rPr>
            </w:pPr>
            <w:r w:rsidRPr="00104A35">
              <w:rPr>
                <w:rFonts w:ascii="Arial" w:eastAsia="Times New Roman" w:hAnsi="Arial" w:cs="Arial"/>
                <w:color w:val="009900"/>
                <w:lang w:val="uk-UA" w:eastAsia="en-US"/>
              </w:rPr>
              <w:t>90 хвилин</w:t>
            </w:r>
          </w:p>
        </w:tc>
      </w:tr>
      <w:tr w:rsidR="00104A35" w:rsidRPr="007C3BEB" w14:paraId="641AF575" w14:textId="77777777" w:rsidTr="00104A35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12" w:space="0" w:color="339933"/>
              <w:bottom w:val="single" w:sz="12" w:space="0" w:color="339933"/>
              <w:right w:val="single" w:sz="12" w:space="0" w:color="339933"/>
            </w:tcBorders>
            <w:shd w:val="clear" w:color="auto" w:fill="95C164"/>
            <w:hideMark/>
          </w:tcPr>
          <w:p w14:paraId="74BD1EC0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4"/>
                <w:lang w:val="uk-UA" w:eastAsia="en-US"/>
              </w:rPr>
            </w:pPr>
            <w:r w:rsidRPr="00104A3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12512" behindDoc="0" locked="0" layoutInCell="1" allowOverlap="1" wp14:anchorId="2DCD0BD9" wp14:editId="2E4C3C8E">
                  <wp:simplePos x="0" y="0"/>
                  <wp:positionH relativeFrom="column">
                    <wp:posOffset>1706245</wp:posOffset>
                  </wp:positionH>
                  <wp:positionV relativeFrom="paragraph">
                    <wp:posOffset>828040</wp:posOffset>
                  </wp:positionV>
                  <wp:extent cx="457200" cy="114300"/>
                  <wp:effectExtent l="0" t="0" r="0" b="0"/>
                  <wp:wrapNone/>
                  <wp:docPr id="1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A35">
              <w:rPr>
                <w:rFonts w:ascii="Arial" w:hAnsi="Arial" w:cs="Arial"/>
                <w:b/>
                <w:bCs/>
                <w:color w:val="000000"/>
                <w:sz w:val="24"/>
                <w:lang w:val="uk-UA" w:eastAsia="en-US"/>
              </w:rPr>
              <w:t>Możliwe sposoby dostosowania</w:t>
            </w:r>
          </w:p>
          <w:p w14:paraId="16519BC5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404040"/>
                <w:sz w:val="24"/>
                <w:lang w:val="uk-UA" w:eastAsia="en-US"/>
              </w:rPr>
            </w:pPr>
            <w:r w:rsidRPr="00104A35">
              <w:rPr>
                <w:rFonts w:ascii="Arial" w:hAnsi="Arial" w:cs="Arial"/>
                <w:b/>
                <w:color w:val="404040"/>
                <w:sz w:val="24"/>
                <w:szCs w:val="24"/>
                <w:lang w:val="uk-UA" w:eastAsia="en-US"/>
              </w:rPr>
              <w:t>Можливі способи адаптації</w:t>
            </w:r>
          </w:p>
          <w:p w14:paraId="53D19D52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lang w:val="uk-UA" w:eastAsia="en-US"/>
              </w:rPr>
            </w:pPr>
            <w:r w:rsidRPr="00104A35">
              <w:rPr>
                <w:rFonts w:ascii="Arial" w:hAnsi="Arial" w:cs="Arial"/>
                <w:bCs/>
                <w:color w:val="000000"/>
                <w:lang w:val="uk-UA" w:eastAsia="en-US"/>
              </w:rPr>
              <w:t xml:space="preserve">(dyrektor szkoły zaznacza w                sposoby dostosowania wskazane przez radę pedagogiczną </w:t>
            </w:r>
            <w:r w:rsidRPr="00104A35">
              <w:rPr>
                <w:rFonts w:ascii="Arial" w:hAnsi="Arial" w:cs="Arial"/>
                <w:bCs/>
                <w:color w:val="000000"/>
                <w:u w:val="single"/>
                <w:lang w:val="uk-UA" w:eastAsia="en-US"/>
              </w:rPr>
              <w:t>oraz</w:t>
            </w:r>
            <w:r w:rsidRPr="00104A35">
              <w:rPr>
                <w:rFonts w:ascii="Arial" w:hAnsi="Arial" w:cs="Arial"/>
                <w:bCs/>
                <w:color w:val="000000"/>
                <w:lang w:val="uk-UA" w:eastAsia="en-US"/>
              </w:rPr>
              <w:t xml:space="preserve"> zaakceptowane przez rodziców [opiekunów] niepełnoletniego zdającego)</w:t>
            </w:r>
          </w:p>
          <w:p w14:paraId="2B8D3AF1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404040"/>
                <w:lang w:val="uk-UA" w:eastAsia="en-US"/>
              </w:rPr>
            </w:pPr>
            <w:r w:rsidRPr="00104A35">
              <w:rPr>
                <w:rFonts w:ascii="Arial" w:hAnsi="Arial" w:cs="Arial"/>
                <w:color w:val="404040"/>
                <w:lang w:val="uk-UA" w:eastAsia="en-US"/>
              </w:rPr>
              <w:t xml:space="preserve">(директор школи зазначає в                способи адаптації, рекомендовані педагогічною радою </w:t>
            </w:r>
            <w:r w:rsidRPr="00104A35">
              <w:rPr>
                <w:rFonts w:ascii="Arial" w:hAnsi="Arial" w:cs="Arial"/>
                <w:color w:val="404040"/>
                <w:u w:val="single"/>
                <w:lang w:val="uk-UA" w:eastAsia="en-US"/>
              </w:rPr>
              <w:t>та</w:t>
            </w:r>
            <w:r w:rsidRPr="00104A35">
              <w:rPr>
                <w:rFonts w:ascii="Arial" w:hAnsi="Arial" w:cs="Arial"/>
                <w:color w:val="404040"/>
                <w:lang w:val="uk-UA" w:eastAsia="en-US"/>
              </w:rPr>
              <w:t xml:space="preserve"> прийняті батьками [опікунами] неповнолітнього екзаменованого)</w:t>
            </w:r>
          </w:p>
        </w:tc>
      </w:tr>
      <w:tr w:rsidR="00104A35" w:rsidRPr="00C24942" w14:paraId="422B4235" w14:textId="77777777" w:rsidTr="00104A35">
        <w:trPr>
          <w:trHeight w:val="268"/>
        </w:trPr>
        <w:tc>
          <w:tcPr>
            <w:tcW w:w="9042" w:type="dxa"/>
            <w:gridSpan w:val="5"/>
            <w:tcBorders>
              <w:top w:val="single" w:sz="12" w:space="0" w:color="3399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77566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Arkusze dostosowane do potrzeb zdających:</w:t>
            </w:r>
          </w:p>
          <w:p w14:paraId="456FB979" w14:textId="139188AB" w:rsidR="00104A35" w:rsidRPr="00104A35" w:rsidRDefault="006B04FA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, адаптовані до потреб екзаменованих:</w:t>
            </w:r>
          </w:p>
          <w:p w14:paraId="6A2B34B1" w14:textId="43E52BCF" w:rsidR="00104A35" w:rsidRPr="00D85045" w:rsidRDefault="00104A35" w:rsidP="00104A35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arkusz z języka polskiego – arkusz treściowo tożsamy z arkuszem dla ucznia, o którym mowa w art. 165 ust. 1 ustawy z dnia 14 grudnia 2016 r. </w:t>
            </w:r>
            <w:r w:rsidRPr="00104A35">
              <w:rPr>
                <w:rFonts w:ascii="Arial" w:hAnsi="Arial" w:cs="Arial"/>
                <w:i/>
                <w:color w:val="000000"/>
                <w:lang w:val="uk-UA" w:eastAsia="en-US"/>
              </w:rPr>
              <w:t>Prawo oświatowe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(cudzoziemiec), któremu ograniczona znajomość języka polskiego utrudnia 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zrozumienie czytanego tekstu,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kolejnymi dostosowaniami, tj. instrukcje oraz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polecenia </w:t>
            </w:r>
            <w:r w:rsidR="007D1FEC" w:rsidRPr="00D85045">
              <w:rPr>
                <w:rFonts w:ascii="Arial" w:hAnsi="Arial" w:cs="Arial"/>
                <w:szCs w:val="22"/>
              </w:rPr>
              <w:t>w dwóch językach: w języku polskim oraz w tłumaczeniu na język ukraiński, ale: teksty i zadania w języku polskim, zapisywanie rozwiązań do zadań – w języku polskim</w:t>
            </w:r>
            <w:r w:rsidR="00FC39B0" w:rsidRPr="00D85045">
              <w:rPr>
                <w:rFonts w:ascii="Arial" w:hAnsi="Arial" w:cs="Arial"/>
                <w:sz w:val="18"/>
                <w:szCs w:val="22"/>
              </w:rPr>
              <w:t xml:space="preserve">; </w:t>
            </w:r>
            <w:r w:rsidR="00FC39B0" w:rsidRPr="00D85045">
              <w:rPr>
                <w:rFonts w:ascii="Arial" w:hAnsi="Arial" w:cs="Arial"/>
                <w:szCs w:val="22"/>
              </w:rPr>
              <w:t>w przypadku arkusza z języka polskiego dostosowanie obejmuje również zasady oceniania rozwiązań zadań</w:t>
            </w:r>
          </w:p>
          <w:p w14:paraId="16914D0F" w14:textId="5A5B6389" w:rsidR="00104A35" w:rsidRPr="00104A35" w:rsidRDefault="00813B5B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польської мови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і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для учня, визначеного ст. 165 п. 1 Закону від 14 грудня 2016 р. </w:t>
            </w:r>
            <w:r w:rsidR="00104A35"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Освітнє право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lastRenderedPageBreak/>
              <w:t>(іноземець), якому обмежене знання польської мови ускладнює розуміння прочитаного тексту, з</w:t>
            </w:r>
            <w:r w:rsidR="00104A35"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наступними адаптаціями,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тобто інструкції і питання</w:t>
            </w:r>
            <w:r w:rsidR="00A338E0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двома мовами</w:t>
            </w:r>
            <w:r w:rsidR="000D5579" w:rsidRPr="00C32F08">
              <w:rPr>
                <w:rFonts w:ascii="Arial" w:hAnsi="Arial" w:cs="Arial"/>
                <w:color w:val="009900"/>
                <w:lang w:val="uk-UA" w:eastAsia="en-US"/>
              </w:rPr>
              <w:t>: польською мовою та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перекладені українською мовою</w:t>
            </w:r>
            <w:r w:rsidR="008115F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,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але</w:t>
            </w:r>
            <w:r w:rsidR="008115F2" w:rsidRPr="00C32F08">
              <w:rPr>
                <w:rFonts w:ascii="Arial" w:hAnsi="Arial" w:cs="Arial"/>
                <w:color w:val="009900"/>
                <w:lang w:val="uk-UA" w:eastAsia="en-US"/>
              </w:rPr>
              <w:t>: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тексти і зміст завдань – польською мовою, запис відповідей до завдань – польською мовою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для збірки завдань</w:t>
            </w:r>
            <w:r w:rsidR="007C1F7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з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польської мови </w:t>
            </w:r>
            <w:r w:rsidR="007C1F72" w:rsidRPr="00C32F08">
              <w:rPr>
                <w:rFonts w:ascii="Arial" w:hAnsi="Arial" w:cs="Arial"/>
                <w:color w:val="009900"/>
                <w:lang w:val="uk-UA" w:eastAsia="en-US"/>
              </w:rPr>
              <w:t>адаптація</w:t>
            </w:r>
            <w:r w:rsidR="0060092A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також </w:t>
            </w:r>
            <w:r w:rsidR="00460AAE" w:rsidRPr="00C32F08">
              <w:rPr>
                <w:rFonts w:ascii="Arial" w:hAnsi="Arial" w:cs="Arial"/>
                <w:color w:val="009900"/>
                <w:lang w:val="uk-UA" w:eastAsia="en-US"/>
              </w:rPr>
              <w:t>стосується</w:t>
            </w:r>
            <w:r w:rsidR="0060092A" w:rsidRPr="0060092A">
              <w:rPr>
                <w:rFonts w:ascii="Arial" w:hAnsi="Arial" w:cs="Arial"/>
                <w:color w:val="009900"/>
                <w:lang w:val="uk-UA" w:eastAsia="en-US"/>
              </w:rPr>
              <w:t xml:space="preserve"> правила оцінки рішень задач</w:t>
            </w:r>
          </w:p>
          <w:p w14:paraId="5F45FB5C" w14:textId="11E8378D" w:rsidR="00104A35" w:rsidRPr="00104A35" w:rsidRDefault="00104A35" w:rsidP="007D1FEC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arkusz z matematyki – arkusz treściowo tożsamy z arkus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zem dla ucznia, o którym mowa w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art. 165 ust. 1 ustawy z dnia 14 grudnia 2016 r. </w:t>
            </w:r>
            <w:r w:rsidRPr="00104A35">
              <w:rPr>
                <w:rFonts w:ascii="Arial" w:hAnsi="Arial" w:cs="Arial"/>
                <w:i/>
                <w:color w:val="000000"/>
                <w:lang w:val="uk-UA" w:eastAsia="en-US"/>
              </w:rPr>
              <w:t>Prawo oświatowe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(cudzoziemiec), któremu ograniczona znajomość języka polskiego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utrudnia zrozumienie czytanego tekstu, ale pełna treść arkusza, tj. instrukcje, polecenia do zadań, treść zadań 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w dwóch językach: w języku polskim oraz w tłumaczeniu na język ukraiński;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 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zapisywanie rozwiązań zadań możliwe w języku ukraińskim</w:t>
            </w:r>
          </w:p>
          <w:p w14:paraId="1AC8DA22" w14:textId="6E262DE5" w:rsidR="00104A35" w:rsidRPr="00104A35" w:rsidRDefault="00460AAE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математики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</w:t>
            </w:r>
            <w:r w:rsidR="00D07C02">
              <w:rPr>
                <w:rFonts w:ascii="Arial" w:hAnsi="Arial" w:cs="Arial"/>
                <w:color w:val="009900"/>
                <w:lang w:val="uk-UA" w:eastAsia="en-US"/>
              </w:rPr>
              <w:t>і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D07C02"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="00D07C02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для учня, визначеного ст. 165 п. 1 Закону від 14 грудня 2016 р. </w:t>
            </w:r>
            <w:r w:rsidR="00104A35"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Освітнє право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(іноземець), якому обмежене знання польської мови ускладнює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розуміння прочитаного тексту, але повний зміст </w:t>
            </w:r>
            <w:r w:rsidR="003A5D97" w:rsidRPr="00C32F08"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, тобто інструкції, питання до завдань, зміст завдань</w:t>
            </w:r>
            <w:r w:rsidR="00E74AD0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двома мовами: польською мовою та перекладені українською мовою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; відповіді до завдань можна записувати українською мовою</w:t>
            </w:r>
          </w:p>
          <w:p w14:paraId="2664F86F" w14:textId="597069D1" w:rsidR="00104A35" w:rsidRPr="00D85045" w:rsidRDefault="00104A35" w:rsidP="007D1FEC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arkusz z języka obcego nowożytnego – arkusz treściowo tożsamy z arkuszem w formie standardowej („100”), z dostosowaniami, </w:t>
            </w:r>
            <w:r w:rsidRPr="00D85045">
              <w:rPr>
                <w:rFonts w:ascii="Arial" w:hAnsi="Arial" w:cs="Arial"/>
                <w:lang w:val="uk-UA" w:eastAsia="en-US"/>
              </w:rPr>
              <w:t xml:space="preserve">tj. 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instrukcje oraz polecenia w dwóch językach: w języku polskim oraz w tłumaczeniu na język ukraiński, zadania w języku obcym, zapisywanie rozwiązań do zadań – w języku obcym. W przypadku zadań sprawdzających rozumienie ze słuchu uczniowie korzystają z płyty przygotowanej do arkusza standardowego (</w:t>
            </w:r>
            <w:r w:rsidR="007D1FEC" w:rsidRPr="00D85045">
              <w:rPr>
                <w:rFonts w:ascii="Arial" w:hAnsi="Arial" w:cs="Arial"/>
                <w:lang w:eastAsia="en-US"/>
              </w:rPr>
              <w:t>„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100</w:t>
            </w:r>
            <w:r w:rsidR="007D1FEC" w:rsidRPr="00D85045">
              <w:rPr>
                <w:rFonts w:ascii="Arial" w:hAnsi="Arial" w:cs="Arial"/>
                <w:lang w:eastAsia="en-US"/>
              </w:rPr>
              <w:t>”</w:t>
            </w:r>
            <w:r w:rsidR="007D1FEC" w:rsidRPr="00D85045">
              <w:rPr>
                <w:rFonts w:ascii="Arial" w:hAnsi="Arial" w:cs="Arial"/>
                <w:lang w:val="uk-UA" w:eastAsia="en-US"/>
              </w:rPr>
              <w:t>) z poleceniami w języku polskim</w:t>
            </w:r>
            <w:r w:rsidR="0054667C" w:rsidRPr="00D85045">
              <w:rPr>
                <w:rFonts w:ascii="Arial" w:hAnsi="Arial" w:cs="Arial"/>
                <w:lang w:val="uk-UA" w:eastAsia="en-US"/>
              </w:rPr>
              <w:t>.</w:t>
            </w:r>
          </w:p>
          <w:p w14:paraId="0A9B8901" w14:textId="1552E396" w:rsidR="00104A35" w:rsidRPr="00104A35" w:rsidRDefault="00FE7A37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720"/>
              <w:rPr>
                <w:rFonts w:ascii="Arial" w:hAnsi="Arial" w:cs="Arial"/>
                <w:color w:val="404040"/>
                <w:lang w:val="uk-UA" w:eastAsia="en-US"/>
              </w:rPr>
            </w:pP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з сучасної іноземної мови –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збірка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>за змістом збігається зі стандартн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ою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>
              <w:rPr>
                <w:rFonts w:ascii="Arial" w:hAnsi="Arial" w:cs="Arial"/>
                <w:color w:val="009900"/>
                <w:lang w:val="uk-UA" w:eastAsia="en-US"/>
              </w:rPr>
              <w:t>збіркою 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(„100”), з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адаптаціями, тобто інструкції і питання </w:t>
            </w:r>
            <w:r w:rsidR="00FF7DFF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двома мовами: польською мовою та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перекладені українською мовою, зміст завдань</w:t>
            </w:r>
            <w:r w:rsidR="00C24942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>– іноземною мовою, записи відповідей до завдань – іноземною мовою</w:t>
            </w:r>
            <w:r w:rsidR="003B5EA4" w:rsidRPr="00C32F08">
              <w:rPr>
                <w:rFonts w:ascii="Arial" w:hAnsi="Arial" w:cs="Arial"/>
                <w:color w:val="009900"/>
                <w:lang w:val="uk-UA" w:eastAsia="en-US"/>
              </w:rPr>
              <w:t>.</w:t>
            </w:r>
            <w:r w:rsidR="00104A35" w:rsidRPr="00C32F0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B24E58" w:rsidRPr="00C32F08">
              <w:rPr>
                <w:rFonts w:ascii="Arial" w:hAnsi="Arial" w:cs="Arial"/>
                <w:color w:val="009900"/>
                <w:lang w:val="uk-UA" w:eastAsia="en-US"/>
              </w:rPr>
              <w:t>Для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завдань, що перевіряють розуміння на слух, учні використовують </w:t>
            </w:r>
            <w:r w:rsidR="00B24E58">
              <w:rPr>
                <w:rFonts w:ascii="Arial" w:hAnsi="Arial" w:cs="Arial"/>
                <w:color w:val="009900"/>
                <w:lang w:val="uk-UA" w:eastAsia="en-US"/>
              </w:rPr>
              <w:t>компакт-диск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>, підготовле</w:t>
            </w:r>
            <w:r w:rsidR="00B24E58">
              <w:rPr>
                <w:rFonts w:ascii="Arial" w:hAnsi="Arial" w:cs="Arial"/>
                <w:color w:val="009900"/>
                <w:lang w:val="uk-UA" w:eastAsia="en-US"/>
              </w:rPr>
              <w:t>ний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для стандартно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ї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збірки завдань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("100") з </w:t>
            </w:r>
            <w:r w:rsidR="00C51914">
              <w:rPr>
                <w:rFonts w:ascii="Arial" w:hAnsi="Arial" w:cs="Arial"/>
                <w:color w:val="009900"/>
                <w:lang w:val="uk-UA" w:eastAsia="en-US"/>
              </w:rPr>
              <w:t>інструкціями</w:t>
            </w:r>
            <w:r w:rsidR="00B24E58" w:rsidRPr="00B24E58">
              <w:rPr>
                <w:rFonts w:ascii="Arial" w:hAnsi="Arial" w:cs="Arial"/>
                <w:color w:val="009900"/>
                <w:lang w:val="uk-UA" w:eastAsia="en-US"/>
              </w:rPr>
              <w:t xml:space="preserve"> польською мовою</w:t>
            </w:r>
            <w:r w:rsidR="0054667C">
              <w:rPr>
                <w:rFonts w:ascii="Arial" w:hAnsi="Arial" w:cs="Arial"/>
                <w:color w:val="009900"/>
                <w:lang w:val="uk-UA" w:eastAsia="en-US"/>
              </w:rPr>
              <w:t>.</w:t>
            </w:r>
          </w:p>
          <w:p w14:paraId="0BE39434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i/>
                <w:color w:val="000000"/>
                <w:szCs w:val="24"/>
                <w:lang w:val="uk-UA" w:eastAsia="en-US"/>
              </w:rPr>
              <w:t>Czas pracy zapisany na stronie tytułowej arkusza jest obowiązujący (nie wymaga przedłużenia) – por. „Czas trwania egzaminu z przedmiotów” powyżej.</w:t>
            </w:r>
          </w:p>
          <w:p w14:paraId="34B94225" w14:textId="1CD175BE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before="100" w:line="300" w:lineRule="exact"/>
              <w:ind w:left="357"/>
              <w:rPr>
                <w:rFonts w:ascii="Arial" w:hAnsi="Arial" w:cs="Arial"/>
                <w:i/>
                <w:lang w:val="uk-UA" w:eastAsia="en-US"/>
              </w:rPr>
            </w:pP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Вказана на титульному аркуші </w:t>
            </w:r>
            <w:r w:rsidR="00C24942">
              <w:rPr>
                <w:rFonts w:ascii="Arial" w:hAnsi="Arial" w:cs="Arial"/>
                <w:i/>
                <w:color w:val="009900"/>
                <w:lang w:val="uk-UA" w:eastAsia="en-US"/>
              </w:rPr>
              <w:t>збірки завдань</w:t>
            </w: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 xml:space="preserve"> тривалість роботи залишається без змін (не вимагає подовження) – пор. „Тривалість іспиту з предметів” вище.</w:t>
            </w:r>
          </w:p>
        </w:tc>
      </w:tr>
      <w:tr w:rsidR="00104A35" w:rsidRPr="007C3BEB" w14:paraId="6C24C955" w14:textId="77777777" w:rsidTr="00104A35">
        <w:trPr>
          <w:trHeight w:val="268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7D102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Możliwość przystąpienia do egzaminu w oddzielnej sali (dotyczy 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egzaminu ósmoklasisty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języka polskiego), jeżeli – ze względu na przedłużenie czasu przeprowadzania egzaminu do 210 minut – jest to konieczne do przeprowadzenia egza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minu dla wszystkich zdających w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niezakłócony sposób.</w:t>
            </w:r>
          </w:p>
          <w:p w14:paraId="2B3A06D4" w14:textId="04E49059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Можливість складання іспиту в окремій залі (стосується іспиту восьмикласника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польської мови), якщо це необхідно для забезпечення безперешкодного складання іспиту для всіх екзаменованих, зокрема, у зв’язку з подовженням </w:t>
            </w:r>
            <w:r w:rsidR="00C24942">
              <w:rPr>
                <w:rFonts w:ascii="Arial" w:hAnsi="Arial" w:cs="Arial"/>
                <w:color w:val="009900"/>
                <w:lang w:val="uk-UA" w:eastAsia="en-US"/>
              </w:rPr>
              <w:t xml:space="preserve">часу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проведення іспиту до 210 хвилин.</w:t>
            </w:r>
          </w:p>
        </w:tc>
      </w:tr>
    </w:tbl>
    <w:p w14:paraId="0D7BDFA5" w14:textId="77777777" w:rsidR="00D85045" w:rsidRPr="007C3BEB" w:rsidRDefault="00D85045">
      <w:pPr>
        <w:rPr>
          <w:lang w:val="uk-UA"/>
        </w:rPr>
      </w:pPr>
      <w:r w:rsidRPr="007C3BEB">
        <w:rPr>
          <w:lang w:val="uk-UA"/>
        </w:rPr>
        <w:br w:type="page"/>
      </w:r>
    </w:p>
    <w:tbl>
      <w:tblPr>
        <w:tblStyle w:val="Tabela-Siatka3"/>
        <w:tblW w:w="0" w:type="auto"/>
        <w:tblInd w:w="10" w:type="dxa"/>
        <w:tblLook w:val="04A0" w:firstRow="1" w:lastRow="0" w:firstColumn="1" w:lastColumn="0" w:noHBand="0" w:noVBand="1"/>
      </w:tblPr>
      <w:tblGrid>
        <w:gridCol w:w="9042"/>
      </w:tblGrid>
      <w:tr w:rsidR="00104A35" w:rsidRPr="00104A35" w14:paraId="34717A38" w14:textId="77777777" w:rsidTr="00D85045">
        <w:trPr>
          <w:trHeight w:val="268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CA54F" w14:textId="36BD0BD6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lastRenderedPageBreak/>
              <w:t>Możliwość korzystania ze słownika dwujęzycznego w wersji papierowej lub elektronicznej (język polski – język ukraiński i język ukraiński – język polski) na egzaminie z języka polskiego. Słownik zapewnia szkoła lub uczeń.</w:t>
            </w:r>
          </w:p>
          <w:p w14:paraId="496EA309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Можливість користуватися двомовним словником у паперовій або електронній версії (польсько-українським та українсько-польським) під час іспиту з польської мови. Словник забезпечує школа або учень.</w:t>
            </w:r>
          </w:p>
        </w:tc>
      </w:tr>
      <w:tr w:rsidR="00104A35" w:rsidRPr="007C3BEB" w14:paraId="5F4F0FE8" w14:textId="77777777" w:rsidTr="00D85045">
        <w:trPr>
          <w:trHeight w:val="268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21F65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szCs w:val="24"/>
                <w:lang w:val="uk-UA" w:eastAsia="en-US"/>
              </w:rPr>
              <w:t>Zapewnienie obecności specjalisty, np. psychologa, pedagoga (może być członkiem zespołu nadzorującego), jeżeli jest to niezbędne dla uzyskania właściwego kontaktu ze zdającym lub zapewnienia wsparcia psychologicznego.</w:t>
            </w:r>
          </w:p>
          <w:p w14:paraId="3EEB2DF6" w14:textId="5F77DC56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Забезпечення присутності спеціаліста, наприклад, психолога, педагога (може бути членом </w:t>
            </w:r>
            <w:r w:rsidR="006009C0">
              <w:rPr>
                <w:rFonts w:ascii="Arial" w:hAnsi="Arial" w:cs="Arial"/>
                <w:color w:val="009900"/>
                <w:lang w:val="uk-UA" w:eastAsia="en-US"/>
              </w:rPr>
              <w:t xml:space="preserve">групи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спостер</w:t>
            </w:r>
            <w:r w:rsidR="006009C0">
              <w:rPr>
                <w:rFonts w:ascii="Arial" w:hAnsi="Arial" w:cs="Arial"/>
                <w:color w:val="009900"/>
                <w:lang w:val="uk-UA" w:eastAsia="en-US"/>
              </w:rPr>
              <w:t>ігачів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), якщо це необхідно для утримання належного контакту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екзаменованим або надання психологічної підтримки.</w:t>
            </w:r>
          </w:p>
        </w:tc>
      </w:tr>
      <w:tr w:rsidR="00104A35" w:rsidRPr="007C3BEB" w14:paraId="6F2B2034" w14:textId="77777777" w:rsidTr="00D85045">
        <w:trPr>
          <w:trHeight w:val="268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21371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szCs w:val="24"/>
                <w:lang w:val="uk-UA" w:eastAsia="en-US"/>
              </w:rPr>
              <w:t>Zapewnienie obecności tłumacza (język polski – język ukraiński), który przekaże zdającym informacje dotyczące zasad przeprowadzania egzaminu przekazywanych przed rozpoczęciem pracy z arkuszem egzaminacyjnym.</w:t>
            </w:r>
          </w:p>
          <w:p w14:paraId="7150BFEC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Забезпечення присутності перекладача (польська мова – українська мова), який </w:t>
            </w:r>
          </w:p>
          <w:p w14:paraId="41DFB3E6" w14:textId="43E40855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перед початком роботи з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і збіркою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екзаменаційни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х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</w:t>
            </w:r>
            <w:r w:rsidR="00CB69A5">
              <w:rPr>
                <w:rFonts w:ascii="Arial" w:hAnsi="Arial" w:cs="Arial"/>
                <w:color w:val="009900"/>
                <w:lang w:val="uk-UA" w:eastAsia="en-US"/>
              </w:rPr>
              <w:t>завдань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передасть екзаменованим </w:t>
            </w:r>
          </w:p>
          <w:p w14:paraId="3E055F70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інформацію про правила проведення іспиту.</w:t>
            </w:r>
          </w:p>
        </w:tc>
      </w:tr>
      <w:tr w:rsidR="00104A35" w:rsidRPr="007C3BEB" w14:paraId="0F7410B7" w14:textId="77777777" w:rsidTr="00D85045">
        <w:trPr>
          <w:trHeight w:val="268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F66E5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Pomoc nauczyciela (członka zespołu nadzorującego), który przed przystąpieniem ucznia do pracy odczytuje z arkusza rezerwowego jeden raz głośno, po kolei wszystkie teksty liczące po 250 wyrazów lub więcej, stanowiące podstawę zadań egzaminu ósmoklasisty </w:t>
            </w:r>
            <w:r w:rsidRPr="00104A35">
              <w:rPr>
                <w:rFonts w:ascii="Arial" w:hAnsi="Arial" w:cs="Arial"/>
                <w:color w:val="000000"/>
                <w:u w:val="single"/>
                <w:lang w:val="uk-UA" w:eastAsia="en-US"/>
              </w:rPr>
              <w:t>z języka polskiego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 xml:space="preserve"> (możliwe w przypadku gdy uczeń rozumie jęz</w:t>
            </w:r>
            <w:r>
              <w:rPr>
                <w:rFonts w:ascii="Arial" w:hAnsi="Arial" w:cs="Arial"/>
                <w:color w:val="000000"/>
                <w:lang w:val="uk-UA" w:eastAsia="en-US"/>
              </w:rPr>
              <w:t>yk polski, jednak ma problemy z </w:t>
            </w: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płynnym czytaniem tekstu pisanego).</w:t>
            </w:r>
          </w:p>
          <w:p w14:paraId="069B50B6" w14:textId="35D2BD6B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Допомога вчителя (члена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 xml:space="preserve"> групи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спостер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>ігачів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), який перед тим, як учень приступить до роботи, один раз вголос читає з резервно</w:t>
            </w:r>
            <w:r w:rsidR="000511C0">
              <w:rPr>
                <w:rFonts w:ascii="Arial" w:hAnsi="Arial" w:cs="Arial"/>
                <w:color w:val="009900"/>
                <w:lang w:val="uk-UA" w:eastAsia="en-US"/>
              </w:rPr>
              <w:t xml:space="preserve">ї збірки завдань 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по черзі всі тексти, що складаються з</w:t>
            </w:r>
            <w:r w:rsidRPr="00104A35">
              <w:rPr>
                <w:rFonts w:ascii="Arial" w:hAnsi="Arial" w:cs="Arial"/>
                <w:color w:val="009900"/>
                <w:lang w:eastAsia="en-US"/>
              </w:rPr>
              <w:t> 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250 слів або більше, які є основою завдань іспиту восьмикласника </w:t>
            </w:r>
            <w:r w:rsidRPr="00104A35">
              <w:rPr>
                <w:rFonts w:ascii="Arial" w:hAnsi="Arial" w:cs="Arial"/>
                <w:color w:val="009900"/>
                <w:u w:val="single"/>
                <w:lang w:val="uk-UA" w:eastAsia="en-US"/>
              </w:rPr>
              <w:t>з польської мови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(це можливо у випадку, якщо учень розуміє польську мову, але має проблеми з плавним читанням письмового тексту).</w:t>
            </w:r>
          </w:p>
        </w:tc>
      </w:tr>
      <w:tr w:rsidR="00104A35" w:rsidRPr="007C3BEB" w14:paraId="5E174AD5" w14:textId="77777777" w:rsidTr="00D85045">
        <w:trPr>
          <w:trHeight w:val="268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1F19A" w14:textId="77777777" w:rsidR="00104A35" w:rsidRPr="00104A35" w:rsidRDefault="00104A35" w:rsidP="00104A35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0000"/>
                <w:lang w:val="uk-UA" w:eastAsia="en-US"/>
              </w:rPr>
              <w:t>S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korzystanie z dostosowań przewidzianych w </w:t>
            </w:r>
            <w:r w:rsidRPr="00104A35">
              <w:rPr>
                <w:rFonts w:ascii="Arial" w:hAnsi="Arial" w:cs="Arial"/>
                <w:i/>
                <w:color w:val="000000"/>
                <w:lang w:val="uk-UA"/>
              </w:rPr>
              <w:t xml:space="preserve">Komunikacie 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dla poszczególnych grup zdających. Dostosowanie takie </w:t>
            </w:r>
            <w:r w:rsidRPr="00104A35">
              <w:rPr>
                <w:rFonts w:ascii="Arial" w:hAnsi="Arial" w:cs="Arial"/>
                <w:color w:val="000000"/>
                <w:u w:val="single"/>
                <w:lang w:val="uk-UA"/>
              </w:rPr>
              <w:t>wymaga pisemnego porozumienia</w:t>
            </w:r>
            <w:r w:rsidRPr="00104A35">
              <w:rPr>
                <w:rFonts w:ascii="Arial" w:hAnsi="Arial" w:cs="Arial"/>
                <w:color w:val="000000"/>
                <w:lang w:val="uk-UA"/>
              </w:rPr>
              <w:t xml:space="preserve"> dyrektora szkoły z dyrektorem właściwej okręgowej komisji egzaminacyjnej.</w:t>
            </w:r>
          </w:p>
          <w:p w14:paraId="2F8E98D5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Використання адаптацій, передбачених у </w:t>
            </w:r>
            <w:r w:rsidRPr="00104A35">
              <w:rPr>
                <w:rFonts w:ascii="Arial" w:hAnsi="Arial" w:cs="Arial"/>
                <w:i/>
                <w:color w:val="009900"/>
                <w:lang w:val="uk-UA" w:eastAsia="en-US"/>
              </w:rPr>
              <w:t>Повідомленні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для особливих груп </w:t>
            </w:r>
          </w:p>
          <w:p w14:paraId="0C89EED6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color w:val="009900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екзаменованих. Такі адаптації </w:t>
            </w:r>
            <w:r w:rsidRPr="00104A35">
              <w:rPr>
                <w:rFonts w:ascii="Arial" w:hAnsi="Arial" w:cs="Arial"/>
                <w:color w:val="009900"/>
                <w:u w:val="single"/>
                <w:lang w:val="uk-UA" w:eastAsia="en-US"/>
              </w:rPr>
              <w:t>вимагають письмового узгодження</w:t>
            </w:r>
            <w:r w:rsidRPr="00104A35">
              <w:rPr>
                <w:rFonts w:ascii="Arial" w:hAnsi="Arial" w:cs="Arial"/>
                <w:color w:val="009900"/>
                <w:lang w:val="uk-UA" w:eastAsia="en-US"/>
              </w:rPr>
              <w:t xml:space="preserve"> між директором </w:t>
            </w:r>
          </w:p>
          <w:p w14:paraId="229C37D9" w14:textId="77777777" w:rsidR="00104A35" w:rsidRPr="00104A35" w:rsidRDefault="00104A35" w:rsidP="00104A35">
            <w:pPr>
              <w:suppressAutoHyphens/>
              <w:autoSpaceDE w:val="0"/>
              <w:autoSpaceDN w:val="0"/>
              <w:adjustRightInd w:val="0"/>
              <w:spacing w:line="300" w:lineRule="exact"/>
              <w:ind w:left="360"/>
              <w:rPr>
                <w:rFonts w:ascii="Arial" w:hAnsi="Arial" w:cs="Arial"/>
                <w:szCs w:val="24"/>
                <w:lang w:val="uk-UA" w:eastAsia="en-US"/>
              </w:rPr>
            </w:pPr>
            <w:r w:rsidRPr="00104A35">
              <w:rPr>
                <w:rFonts w:ascii="Arial" w:hAnsi="Arial" w:cs="Arial"/>
                <w:color w:val="009900"/>
                <w:lang w:val="uk-UA" w:eastAsia="en-US"/>
              </w:rPr>
              <w:t>школи та директором відповідної окружної екзаменаційної комісії.</w:t>
            </w:r>
          </w:p>
        </w:tc>
      </w:tr>
    </w:tbl>
    <w:p w14:paraId="3E9EC6C3" w14:textId="77777777" w:rsidR="007F6271" w:rsidRPr="00104A3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uk-UA"/>
        </w:rPr>
      </w:pPr>
    </w:p>
    <w:sectPr w:rsidR="007F6271" w:rsidRPr="00104A35" w:rsidSect="009C571B">
      <w:headerReference w:type="even" r:id="rId10"/>
      <w:headerReference w:type="default" r:id="rId11"/>
      <w:pgSz w:w="11906" w:h="16838"/>
      <w:pgMar w:top="1418" w:right="1134" w:bottom="1134" w:left="1134" w:header="709" w:footer="709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F8D5D" w14:textId="77777777" w:rsidR="005805A3" w:rsidRDefault="005805A3" w:rsidP="00651E4A">
      <w:pPr>
        <w:spacing w:after="0" w:line="240" w:lineRule="auto"/>
      </w:pPr>
      <w:r>
        <w:separator/>
      </w:r>
    </w:p>
  </w:endnote>
  <w:endnote w:type="continuationSeparator" w:id="0">
    <w:p w14:paraId="6803AC3F" w14:textId="77777777" w:rsidR="005805A3" w:rsidRDefault="005805A3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7DD70" w14:textId="77777777" w:rsidR="005805A3" w:rsidRDefault="005805A3" w:rsidP="00651E4A">
      <w:pPr>
        <w:spacing w:after="0" w:line="240" w:lineRule="auto"/>
      </w:pPr>
      <w:r>
        <w:separator/>
      </w:r>
    </w:p>
  </w:footnote>
  <w:footnote w:type="continuationSeparator" w:id="0">
    <w:p w14:paraId="065C0434" w14:textId="77777777" w:rsidR="005805A3" w:rsidRDefault="005805A3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C6986" w14:textId="7735FA7E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273CAA">
      <w:rPr>
        <w:rFonts w:ascii="Arial" w:hAnsi="Arial" w:cs="Arial"/>
        <w:b/>
        <w:noProof/>
        <w:sz w:val="16"/>
      </w:rPr>
      <w:t>120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>w roku szkolnym 2023/2024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273CAA">
      <w:rPr>
        <w:rFonts w:ascii="Arial" w:hAnsi="Arial" w:cs="Arial"/>
        <w:b/>
        <w:noProof/>
        <w:sz w:val="16"/>
      </w:rPr>
      <w:t>121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17"/>
  </w:num>
  <w:num w:numId="5">
    <w:abstractNumId w:val="19"/>
  </w:num>
  <w:num w:numId="6">
    <w:abstractNumId w:val="22"/>
  </w:num>
  <w:num w:numId="7">
    <w:abstractNumId w:val="2"/>
  </w:num>
  <w:num w:numId="8">
    <w:abstractNumId w:val="18"/>
  </w:num>
  <w:num w:numId="9">
    <w:abstractNumId w:val="14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  <w:num w:numId="14">
    <w:abstractNumId w:val="16"/>
  </w:num>
  <w:num w:numId="15">
    <w:abstractNumId w:val="23"/>
  </w:num>
  <w:num w:numId="16">
    <w:abstractNumId w:val="28"/>
  </w:num>
  <w:num w:numId="17">
    <w:abstractNumId w:val="7"/>
  </w:num>
  <w:num w:numId="18">
    <w:abstractNumId w:val="15"/>
  </w:num>
  <w:num w:numId="19">
    <w:abstractNumId w:val="26"/>
  </w:num>
  <w:num w:numId="20">
    <w:abstractNumId w:val="2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3D9A"/>
    <w:rsid w:val="00031495"/>
    <w:rsid w:val="000338C1"/>
    <w:rsid w:val="00034C0F"/>
    <w:rsid w:val="00037105"/>
    <w:rsid w:val="00046EE1"/>
    <w:rsid w:val="000511C0"/>
    <w:rsid w:val="00051D3D"/>
    <w:rsid w:val="00091774"/>
    <w:rsid w:val="000A47D3"/>
    <w:rsid w:val="000B4289"/>
    <w:rsid w:val="000B4925"/>
    <w:rsid w:val="000D170B"/>
    <w:rsid w:val="000D239C"/>
    <w:rsid w:val="000D4564"/>
    <w:rsid w:val="000D4FF1"/>
    <w:rsid w:val="000D5579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D81"/>
    <w:rsid w:val="00132778"/>
    <w:rsid w:val="00136DA5"/>
    <w:rsid w:val="001459BE"/>
    <w:rsid w:val="00147D3E"/>
    <w:rsid w:val="00150A17"/>
    <w:rsid w:val="00151E47"/>
    <w:rsid w:val="001553BE"/>
    <w:rsid w:val="001566DF"/>
    <w:rsid w:val="001573D9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211F"/>
    <w:rsid w:val="00264B2C"/>
    <w:rsid w:val="00265AE2"/>
    <w:rsid w:val="00266557"/>
    <w:rsid w:val="0027386D"/>
    <w:rsid w:val="00273CAA"/>
    <w:rsid w:val="0027768D"/>
    <w:rsid w:val="002932F6"/>
    <w:rsid w:val="002A3B8E"/>
    <w:rsid w:val="002A67B1"/>
    <w:rsid w:val="002B078B"/>
    <w:rsid w:val="002B3FEB"/>
    <w:rsid w:val="002C1035"/>
    <w:rsid w:val="002D5CAD"/>
    <w:rsid w:val="002E0859"/>
    <w:rsid w:val="002E1427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C0ADA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0D5D"/>
    <w:rsid w:val="003F5A7D"/>
    <w:rsid w:val="003F5E27"/>
    <w:rsid w:val="003F7C1B"/>
    <w:rsid w:val="00406194"/>
    <w:rsid w:val="00413C39"/>
    <w:rsid w:val="00417963"/>
    <w:rsid w:val="00423B34"/>
    <w:rsid w:val="0043325D"/>
    <w:rsid w:val="00437B92"/>
    <w:rsid w:val="004478FF"/>
    <w:rsid w:val="00453291"/>
    <w:rsid w:val="00453996"/>
    <w:rsid w:val="00455877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8FC"/>
    <w:rsid w:val="00510797"/>
    <w:rsid w:val="0052021B"/>
    <w:rsid w:val="00522CA4"/>
    <w:rsid w:val="005248E9"/>
    <w:rsid w:val="0052745F"/>
    <w:rsid w:val="005400FA"/>
    <w:rsid w:val="0054099F"/>
    <w:rsid w:val="0054360F"/>
    <w:rsid w:val="00545CFD"/>
    <w:rsid w:val="0054667C"/>
    <w:rsid w:val="00552BC3"/>
    <w:rsid w:val="00563ABE"/>
    <w:rsid w:val="00570E4B"/>
    <w:rsid w:val="005750B8"/>
    <w:rsid w:val="0057623C"/>
    <w:rsid w:val="005805A3"/>
    <w:rsid w:val="005830BA"/>
    <w:rsid w:val="0058392C"/>
    <w:rsid w:val="0058568D"/>
    <w:rsid w:val="00586751"/>
    <w:rsid w:val="0059448D"/>
    <w:rsid w:val="005A379D"/>
    <w:rsid w:val="005A51C3"/>
    <w:rsid w:val="005A54BD"/>
    <w:rsid w:val="005B0087"/>
    <w:rsid w:val="005B47D0"/>
    <w:rsid w:val="005B50D0"/>
    <w:rsid w:val="005D4061"/>
    <w:rsid w:val="005E63A2"/>
    <w:rsid w:val="005E6DEC"/>
    <w:rsid w:val="005F1241"/>
    <w:rsid w:val="005F2AD7"/>
    <w:rsid w:val="005F63E0"/>
    <w:rsid w:val="0060092A"/>
    <w:rsid w:val="006009C0"/>
    <w:rsid w:val="00604263"/>
    <w:rsid w:val="006071FE"/>
    <w:rsid w:val="0061736D"/>
    <w:rsid w:val="00623057"/>
    <w:rsid w:val="006270F6"/>
    <w:rsid w:val="00635383"/>
    <w:rsid w:val="006357AD"/>
    <w:rsid w:val="00637834"/>
    <w:rsid w:val="006400FD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038E"/>
    <w:rsid w:val="00670C9B"/>
    <w:rsid w:val="00671FB5"/>
    <w:rsid w:val="00680170"/>
    <w:rsid w:val="00683B4D"/>
    <w:rsid w:val="00687F9D"/>
    <w:rsid w:val="006915C5"/>
    <w:rsid w:val="00691D6E"/>
    <w:rsid w:val="00695ADB"/>
    <w:rsid w:val="006A29E2"/>
    <w:rsid w:val="006A3B02"/>
    <w:rsid w:val="006B04FA"/>
    <w:rsid w:val="006B4A62"/>
    <w:rsid w:val="006B55BD"/>
    <w:rsid w:val="006C2594"/>
    <w:rsid w:val="006D0541"/>
    <w:rsid w:val="006E1DC0"/>
    <w:rsid w:val="006E511B"/>
    <w:rsid w:val="006F0B7F"/>
    <w:rsid w:val="006F2D00"/>
    <w:rsid w:val="006F34E7"/>
    <w:rsid w:val="006F6E47"/>
    <w:rsid w:val="00700814"/>
    <w:rsid w:val="0070592C"/>
    <w:rsid w:val="00705B6B"/>
    <w:rsid w:val="007119F5"/>
    <w:rsid w:val="00721AD7"/>
    <w:rsid w:val="00722143"/>
    <w:rsid w:val="00722444"/>
    <w:rsid w:val="00725F66"/>
    <w:rsid w:val="007358CE"/>
    <w:rsid w:val="00746505"/>
    <w:rsid w:val="007469B5"/>
    <w:rsid w:val="00752C0F"/>
    <w:rsid w:val="00754FD8"/>
    <w:rsid w:val="0077170D"/>
    <w:rsid w:val="0078467D"/>
    <w:rsid w:val="00785E29"/>
    <w:rsid w:val="00786E54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3BEB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6078"/>
    <w:rsid w:val="00850C6B"/>
    <w:rsid w:val="00862E11"/>
    <w:rsid w:val="00871B21"/>
    <w:rsid w:val="00880029"/>
    <w:rsid w:val="00885C4C"/>
    <w:rsid w:val="00893D21"/>
    <w:rsid w:val="00894820"/>
    <w:rsid w:val="008B0429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F74E6"/>
    <w:rsid w:val="00904222"/>
    <w:rsid w:val="0091107E"/>
    <w:rsid w:val="009145A9"/>
    <w:rsid w:val="0091542E"/>
    <w:rsid w:val="00916F36"/>
    <w:rsid w:val="00924245"/>
    <w:rsid w:val="009254E0"/>
    <w:rsid w:val="00936FD7"/>
    <w:rsid w:val="009407B9"/>
    <w:rsid w:val="009437BB"/>
    <w:rsid w:val="0094733D"/>
    <w:rsid w:val="009473DC"/>
    <w:rsid w:val="0095433D"/>
    <w:rsid w:val="009675B9"/>
    <w:rsid w:val="00973A3A"/>
    <w:rsid w:val="00973DD0"/>
    <w:rsid w:val="00976E31"/>
    <w:rsid w:val="00981509"/>
    <w:rsid w:val="00983289"/>
    <w:rsid w:val="00985F59"/>
    <w:rsid w:val="009916EB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A0055B"/>
    <w:rsid w:val="00A20802"/>
    <w:rsid w:val="00A22938"/>
    <w:rsid w:val="00A24FFE"/>
    <w:rsid w:val="00A308A6"/>
    <w:rsid w:val="00A338E0"/>
    <w:rsid w:val="00A34B29"/>
    <w:rsid w:val="00A36469"/>
    <w:rsid w:val="00A41B01"/>
    <w:rsid w:val="00A4585A"/>
    <w:rsid w:val="00A5572E"/>
    <w:rsid w:val="00A65A50"/>
    <w:rsid w:val="00A67081"/>
    <w:rsid w:val="00A705EF"/>
    <w:rsid w:val="00A75F8C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5448"/>
    <w:rsid w:val="00C05D5C"/>
    <w:rsid w:val="00C13B02"/>
    <w:rsid w:val="00C24942"/>
    <w:rsid w:val="00C24D07"/>
    <w:rsid w:val="00C322C0"/>
    <w:rsid w:val="00C32F08"/>
    <w:rsid w:val="00C42775"/>
    <w:rsid w:val="00C43D48"/>
    <w:rsid w:val="00C47F2E"/>
    <w:rsid w:val="00C5023A"/>
    <w:rsid w:val="00C51585"/>
    <w:rsid w:val="00C51914"/>
    <w:rsid w:val="00C54904"/>
    <w:rsid w:val="00C641E8"/>
    <w:rsid w:val="00C775EB"/>
    <w:rsid w:val="00C80BDE"/>
    <w:rsid w:val="00C82B20"/>
    <w:rsid w:val="00C840FB"/>
    <w:rsid w:val="00C84127"/>
    <w:rsid w:val="00C87E57"/>
    <w:rsid w:val="00C92B57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D07C02"/>
    <w:rsid w:val="00D103F6"/>
    <w:rsid w:val="00D11B96"/>
    <w:rsid w:val="00D1422A"/>
    <w:rsid w:val="00D17281"/>
    <w:rsid w:val="00D20651"/>
    <w:rsid w:val="00D27487"/>
    <w:rsid w:val="00D31571"/>
    <w:rsid w:val="00D35922"/>
    <w:rsid w:val="00D46CE8"/>
    <w:rsid w:val="00D50AEB"/>
    <w:rsid w:val="00D51EEE"/>
    <w:rsid w:val="00D603CD"/>
    <w:rsid w:val="00D62DAA"/>
    <w:rsid w:val="00D664EB"/>
    <w:rsid w:val="00D72E95"/>
    <w:rsid w:val="00D73EDC"/>
    <w:rsid w:val="00D81C5F"/>
    <w:rsid w:val="00D85045"/>
    <w:rsid w:val="00D86916"/>
    <w:rsid w:val="00D912DB"/>
    <w:rsid w:val="00D95493"/>
    <w:rsid w:val="00D96AF1"/>
    <w:rsid w:val="00DA5F2F"/>
    <w:rsid w:val="00DB6A59"/>
    <w:rsid w:val="00DC0DD3"/>
    <w:rsid w:val="00DC38B8"/>
    <w:rsid w:val="00DC390C"/>
    <w:rsid w:val="00DC496B"/>
    <w:rsid w:val="00DC5B36"/>
    <w:rsid w:val="00DD0B77"/>
    <w:rsid w:val="00DD6993"/>
    <w:rsid w:val="00DE0A18"/>
    <w:rsid w:val="00DE605A"/>
    <w:rsid w:val="00DF5F4A"/>
    <w:rsid w:val="00E00214"/>
    <w:rsid w:val="00E006D3"/>
    <w:rsid w:val="00E04A1D"/>
    <w:rsid w:val="00E05146"/>
    <w:rsid w:val="00E10832"/>
    <w:rsid w:val="00E14707"/>
    <w:rsid w:val="00E232C3"/>
    <w:rsid w:val="00E23A32"/>
    <w:rsid w:val="00E26227"/>
    <w:rsid w:val="00E27305"/>
    <w:rsid w:val="00E32B3C"/>
    <w:rsid w:val="00E5455A"/>
    <w:rsid w:val="00E61CEB"/>
    <w:rsid w:val="00E702C8"/>
    <w:rsid w:val="00E74AD0"/>
    <w:rsid w:val="00E74F6C"/>
    <w:rsid w:val="00E83946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313BF"/>
    <w:rsid w:val="00F43A7B"/>
    <w:rsid w:val="00F51FDA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5EFA"/>
    <w:rsid w:val="00FA76D5"/>
    <w:rsid w:val="00FC2E50"/>
    <w:rsid w:val="00FC39B0"/>
    <w:rsid w:val="00FC5DFD"/>
    <w:rsid w:val="00FC67ED"/>
    <w:rsid w:val="00FE16F6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01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51EA-BCC9-48FE-BB7F-AEB95A71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2088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2023-08-16T09:00:00Z</dcterms:created>
  <dcterms:modified xsi:type="dcterms:W3CDTF">2023-08-16T09:00:00Z</dcterms:modified>
</cp:coreProperties>
</file>